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323C1B" w14:textId="77777777" w:rsidR="0060790C" w:rsidRDefault="0060790C" w:rsidP="0060790C">
      <w:pPr>
        <w:spacing w:after="0"/>
        <w:rPr>
          <w:rFonts w:ascii="Times New Roman" w:eastAsia="Times New Roman" w:hAnsi="Times New Roman" w:cs="Times New Roman"/>
          <w:b/>
          <w:bCs/>
          <w:color w:val="4472C4" w:themeColor="accent1"/>
          <w:sz w:val="28"/>
          <w:szCs w:val="26"/>
          <w:lang w:eastAsia="lv-LV"/>
        </w:rPr>
      </w:pPr>
    </w:p>
    <w:p w14:paraId="277C25F9" w14:textId="77777777" w:rsidR="001A2587" w:rsidRDefault="001A2587" w:rsidP="0060790C">
      <w:pPr>
        <w:spacing w:after="0"/>
        <w:rPr>
          <w:rFonts w:ascii="Times New Roman" w:eastAsia="Times New Roman" w:hAnsi="Times New Roman" w:cs="Times New Roman"/>
          <w:b/>
          <w:bCs/>
          <w:color w:val="4472C4" w:themeColor="accent1"/>
          <w:sz w:val="28"/>
          <w:szCs w:val="26"/>
          <w:lang w:eastAsia="lv-LV"/>
        </w:rPr>
      </w:pPr>
    </w:p>
    <w:p w14:paraId="30ADEBEA" w14:textId="77777777" w:rsidR="001A2587" w:rsidRDefault="001A2587" w:rsidP="0060790C">
      <w:pPr>
        <w:spacing w:after="0"/>
        <w:rPr>
          <w:rFonts w:ascii="Times New Roman" w:eastAsia="Times New Roman" w:hAnsi="Times New Roman" w:cs="Times New Roman"/>
          <w:b/>
          <w:bCs/>
          <w:color w:val="4472C4" w:themeColor="accent1"/>
          <w:sz w:val="28"/>
          <w:szCs w:val="26"/>
          <w:lang w:eastAsia="lv-LV"/>
        </w:rPr>
      </w:pPr>
    </w:p>
    <w:p w14:paraId="65E391F9" w14:textId="60C996E0" w:rsidR="009541DD" w:rsidRPr="00C5013C" w:rsidRDefault="0060790C" w:rsidP="007B504D">
      <w:pPr>
        <w:spacing w:after="0"/>
        <w:rPr>
          <w:rFonts w:ascii="Times New Roman" w:eastAsiaTheme="majorEastAsia" w:hAnsi="Times New Roman" w:cs="Times New Roman"/>
          <w:b/>
          <w:bCs/>
          <w:color w:val="4472C4" w:themeColor="accent1"/>
          <w:sz w:val="28"/>
          <w:szCs w:val="28"/>
        </w:rPr>
      </w:pPr>
      <w:r>
        <w:rPr>
          <w:rFonts w:ascii="Times New Roman" w:eastAsia="Times New Roman" w:hAnsi="Times New Roman" w:cs="Times New Roman"/>
          <w:b/>
          <w:bCs/>
          <w:color w:val="4472C4" w:themeColor="accent1"/>
          <w:sz w:val="28"/>
          <w:szCs w:val="26"/>
          <w:lang w:eastAsia="lv-LV"/>
        </w:rPr>
        <w:t>Mērķa grupas j</w:t>
      </w:r>
      <w:r w:rsidR="00A1382B" w:rsidRPr="00C5013C">
        <w:rPr>
          <w:rFonts w:ascii="Times New Roman" w:eastAsia="Times New Roman" w:hAnsi="Times New Roman" w:cs="Times New Roman"/>
          <w:b/>
          <w:bCs/>
          <w:color w:val="4472C4" w:themeColor="accent1"/>
          <w:sz w:val="28"/>
          <w:szCs w:val="26"/>
          <w:lang w:eastAsia="lv-LV"/>
        </w:rPr>
        <w:t>aunieša</w:t>
      </w:r>
      <w:r w:rsidR="00A1382B" w:rsidRPr="00C5013C">
        <w:rPr>
          <w:rFonts w:ascii="Times New Roman" w:eastAsiaTheme="majorEastAsia" w:hAnsi="Times New Roman" w:cs="Times New Roman"/>
          <w:b/>
          <w:bCs/>
          <w:color w:val="4472C4" w:themeColor="accent1"/>
          <w:sz w:val="28"/>
          <w:szCs w:val="28"/>
        </w:rPr>
        <w:t xml:space="preserve"> iesniegums</w:t>
      </w:r>
    </w:p>
    <w:p w14:paraId="224AD20A" w14:textId="77777777" w:rsidR="00A1382B" w:rsidRPr="00C15CCF" w:rsidRDefault="00A1382B" w:rsidP="00606C85">
      <w:pPr>
        <w:jc w:val="center"/>
        <w:rPr>
          <w:rFonts w:ascii="Times New Roman" w:eastAsiaTheme="majorEastAsia" w:hAnsi="Times New Roman" w:cs="Times New Roman"/>
          <w:b/>
          <w:bCs/>
          <w:smallCaps/>
          <w:sz w:val="16"/>
          <w:szCs w:val="16"/>
        </w:rPr>
      </w:pPr>
      <w:bookmarkStart w:id="0" w:name="_Hlk159356550"/>
    </w:p>
    <w:tbl>
      <w:tblPr>
        <w:tblStyle w:val="Reatabula"/>
        <w:tblW w:w="9067" w:type="dxa"/>
        <w:tblLayout w:type="fixed"/>
        <w:tblLook w:val="04A0" w:firstRow="1" w:lastRow="0" w:firstColumn="1" w:lastColumn="0" w:noHBand="0" w:noVBand="1"/>
      </w:tblPr>
      <w:tblGrid>
        <w:gridCol w:w="3681"/>
        <w:gridCol w:w="5386"/>
      </w:tblGrid>
      <w:tr w:rsidR="00A1382B" w:rsidRPr="001661C3" w14:paraId="17FE0FB7" w14:textId="77777777" w:rsidTr="00A1382B">
        <w:trPr>
          <w:trHeight w:val="495"/>
        </w:trPr>
        <w:tc>
          <w:tcPr>
            <w:tcW w:w="3681" w:type="dxa"/>
            <w:shd w:val="clear" w:color="auto" w:fill="D9D9D9" w:themeFill="background1" w:themeFillShade="D9"/>
          </w:tcPr>
          <w:p w14:paraId="2B689324" w14:textId="77777777" w:rsidR="00A1382B" w:rsidRPr="001661C3" w:rsidRDefault="00A1382B" w:rsidP="004C767F">
            <w:pPr>
              <w:pStyle w:val="tv213"/>
              <w:jc w:val="both"/>
              <w:rPr>
                <w:b/>
              </w:rPr>
            </w:pPr>
            <w:r>
              <w:rPr>
                <w:b/>
                <w:bCs/>
                <w:color w:val="000000"/>
              </w:rPr>
              <w:t>Sadarbības partneris</w:t>
            </w:r>
          </w:p>
        </w:tc>
        <w:tc>
          <w:tcPr>
            <w:tcW w:w="5386" w:type="dxa"/>
          </w:tcPr>
          <w:p w14:paraId="65E186D2" w14:textId="77777777" w:rsidR="00A1382B" w:rsidRPr="001661C3" w:rsidRDefault="00A1382B" w:rsidP="004C767F">
            <w:pPr>
              <w:pStyle w:val="tv213"/>
              <w:jc w:val="center"/>
              <w:rPr>
                <w:b/>
              </w:rPr>
            </w:pPr>
          </w:p>
        </w:tc>
      </w:tr>
      <w:tr w:rsidR="00A1382B" w:rsidRPr="001661C3" w14:paraId="780EAD63" w14:textId="77777777" w:rsidTr="00A1382B">
        <w:trPr>
          <w:trHeight w:val="714"/>
        </w:trPr>
        <w:tc>
          <w:tcPr>
            <w:tcW w:w="3681" w:type="dxa"/>
            <w:shd w:val="clear" w:color="auto" w:fill="D9D9D9" w:themeFill="background1" w:themeFillShade="D9"/>
          </w:tcPr>
          <w:p w14:paraId="08ADA8C4" w14:textId="77777777" w:rsidR="00A1382B" w:rsidRDefault="00A1382B" w:rsidP="004C767F">
            <w:pPr>
              <w:pStyle w:val="tv213"/>
              <w:spacing w:before="0" w:beforeAutospacing="0" w:after="0" w:afterAutospacing="0"/>
              <w:jc w:val="both"/>
              <w:rPr>
                <w:b/>
                <w:bCs/>
                <w:color w:val="000000"/>
              </w:rPr>
            </w:pPr>
            <w:r w:rsidRPr="001661C3">
              <w:rPr>
                <w:b/>
                <w:bCs/>
                <w:color w:val="000000"/>
              </w:rPr>
              <w:t>Mērķa</w:t>
            </w:r>
            <w:r>
              <w:rPr>
                <w:b/>
                <w:bCs/>
                <w:color w:val="000000"/>
              </w:rPr>
              <w:t xml:space="preserve"> grupas jaunieša </w:t>
            </w:r>
          </w:p>
          <w:p w14:paraId="09300D0C" w14:textId="77777777" w:rsidR="00A1382B" w:rsidRPr="001661C3" w:rsidRDefault="00A1382B" w:rsidP="004C767F">
            <w:pPr>
              <w:pStyle w:val="tv213"/>
              <w:spacing w:before="0" w:beforeAutospacing="0"/>
              <w:jc w:val="both"/>
              <w:rPr>
                <w:b/>
              </w:rPr>
            </w:pPr>
            <w:r>
              <w:rPr>
                <w:b/>
                <w:bCs/>
                <w:color w:val="000000"/>
              </w:rPr>
              <w:t>vārds, uzvārds</w:t>
            </w:r>
          </w:p>
        </w:tc>
        <w:tc>
          <w:tcPr>
            <w:tcW w:w="5386" w:type="dxa"/>
          </w:tcPr>
          <w:p w14:paraId="13712E6C" w14:textId="77777777" w:rsidR="00A1382B" w:rsidRPr="001661C3" w:rsidRDefault="00A1382B" w:rsidP="004C767F">
            <w:pPr>
              <w:pStyle w:val="tv213"/>
              <w:rPr>
                <w:b/>
              </w:rPr>
            </w:pPr>
          </w:p>
        </w:tc>
      </w:tr>
      <w:tr w:rsidR="00A1382B" w:rsidRPr="001661C3" w14:paraId="0A129EDD" w14:textId="77777777" w:rsidTr="00A1382B">
        <w:trPr>
          <w:trHeight w:val="567"/>
        </w:trPr>
        <w:tc>
          <w:tcPr>
            <w:tcW w:w="3681" w:type="dxa"/>
            <w:shd w:val="clear" w:color="auto" w:fill="D9D9D9" w:themeFill="background1" w:themeFillShade="D9"/>
          </w:tcPr>
          <w:p w14:paraId="661EAC18" w14:textId="77777777" w:rsidR="00A1382B" w:rsidRPr="001661C3" w:rsidRDefault="00A1382B" w:rsidP="004C767F">
            <w:pPr>
              <w:pStyle w:val="tv213"/>
              <w:spacing w:before="0" w:beforeAutospacing="0" w:after="0" w:afterAutospacing="0"/>
              <w:jc w:val="both"/>
              <w:rPr>
                <w:b/>
                <w:bCs/>
                <w:color w:val="000000"/>
              </w:rPr>
            </w:pPr>
            <w:r w:rsidRPr="001661C3">
              <w:rPr>
                <w:b/>
                <w:bCs/>
                <w:color w:val="000000"/>
              </w:rPr>
              <w:t>Mērķa</w:t>
            </w:r>
            <w:r>
              <w:rPr>
                <w:b/>
                <w:bCs/>
                <w:color w:val="000000"/>
              </w:rPr>
              <w:t xml:space="preserve"> grupas jaunieša </w:t>
            </w:r>
            <w:r w:rsidRPr="001661C3">
              <w:rPr>
                <w:b/>
                <w:bCs/>
                <w:color w:val="000000"/>
              </w:rPr>
              <w:t>personas kods</w:t>
            </w:r>
          </w:p>
        </w:tc>
        <w:tc>
          <w:tcPr>
            <w:tcW w:w="5386" w:type="dxa"/>
          </w:tcPr>
          <w:p w14:paraId="41BCFBBF" w14:textId="77777777" w:rsidR="00A1382B" w:rsidRDefault="00A1382B" w:rsidP="004C767F">
            <w:pPr>
              <w:pStyle w:val="tv213"/>
              <w:rPr>
                <w:b/>
              </w:rPr>
            </w:pPr>
          </w:p>
        </w:tc>
      </w:tr>
      <w:tr w:rsidR="00A1382B" w:rsidRPr="001661C3" w14:paraId="6A66B745" w14:textId="77777777" w:rsidTr="00A1382B">
        <w:trPr>
          <w:trHeight w:val="567"/>
        </w:trPr>
        <w:tc>
          <w:tcPr>
            <w:tcW w:w="3681" w:type="dxa"/>
            <w:shd w:val="clear" w:color="auto" w:fill="D9D9D9" w:themeFill="background1" w:themeFillShade="D9"/>
          </w:tcPr>
          <w:p w14:paraId="4FA4709D" w14:textId="77777777" w:rsidR="00A1382B" w:rsidRPr="00A1382B" w:rsidRDefault="00A1382B" w:rsidP="00A1382B">
            <w:pPr>
              <w:overflowPunct w:val="0"/>
              <w:autoSpaceDE w:val="0"/>
              <w:autoSpaceDN w:val="0"/>
              <w:adjustRightInd w:val="0"/>
              <w:rPr>
                <w:rFonts w:ascii="Times New Roman" w:eastAsia="Times New Roman" w:hAnsi="Times New Roman" w:cs="Times New Roman"/>
                <w:sz w:val="24"/>
                <w:szCs w:val="24"/>
                <w:lang w:eastAsia="lv-LV"/>
              </w:rPr>
            </w:pPr>
            <w:r w:rsidRPr="00A1382B">
              <w:rPr>
                <w:rFonts w:ascii="Times New Roman" w:hAnsi="Times New Roman" w:cs="Times New Roman"/>
                <w:b/>
                <w:bCs/>
                <w:sz w:val="24"/>
                <w:szCs w:val="24"/>
              </w:rPr>
              <w:t>Deklarētās dzīvesvietas adrese</w:t>
            </w:r>
            <w:r w:rsidRPr="00A1382B">
              <w:rPr>
                <w:rFonts w:ascii="Times New Roman" w:eastAsia="Times New Roman" w:hAnsi="Times New Roman" w:cs="Times New Roman"/>
                <w:sz w:val="24"/>
                <w:szCs w:val="24"/>
                <w:lang w:eastAsia="lv-LV"/>
              </w:rPr>
              <w:t xml:space="preserve"> </w:t>
            </w:r>
          </w:p>
          <w:p w14:paraId="52FA131C" w14:textId="77777777" w:rsidR="00A1382B" w:rsidRPr="001661C3" w:rsidRDefault="00A1382B" w:rsidP="004C767F">
            <w:pPr>
              <w:pStyle w:val="tv213"/>
              <w:spacing w:before="0" w:beforeAutospacing="0" w:after="0" w:afterAutospacing="0"/>
              <w:jc w:val="both"/>
              <w:rPr>
                <w:b/>
                <w:bCs/>
                <w:color w:val="000000"/>
              </w:rPr>
            </w:pPr>
          </w:p>
        </w:tc>
        <w:tc>
          <w:tcPr>
            <w:tcW w:w="5386" w:type="dxa"/>
          </w:tcPr>
          <w:p w14:paraId="5EBBEC57" w14:textId="77777777" w:rsidR="00A1382B" w:rsidRDefault="00A1382B" w:rsidP="004C767F">
            <w:pPr>
              <w:pStyle w:val="tv213"/>
              <w:rPr>
                <w:b/>
              </w:rPr>
            </w:pPr>
          </w:p>
        </w:tc>
      </w:tr>
      <w:tr w:rsidR="00A1382B" w:rsidRPr="001661C3" w14:paraId="4D310042" w14:textId="77777777" w:rsidTr="00A1382B">
        <w:trPr>
          <w:trHeight w:val="567"/>
        </w:trPr>
        <w:tc>
          <w:tcPr>
            <w:tcW w:w="3681" w:type="dxa"/>
            <w:shd w:val="clear" w:color="auto" w:fill="D9D9D9" w:themeFill="background1" w:themeFillShade="D9"/>
          </w:tcPr>
          <w:p w14:paraId="1C433D99" w14:textId="77777777" w:rsidR="00A1382B" w:rsidRPr="00A1382B" w:rsidRDefault="00A1382B" w:rsidP="00A1382B">
            <w:pPr>
              <w:overflowPunct w:val="0"/>
              <w:autoSpaceDE w:val="0"/>
              <w:autoSpaceDN w:val="0"/>
              <w:adjustRightInd w:val="0"/>
              <w:rPr>
                <w:rFonts w:ascii="Times New Roman" w:eastAsia="Times New Roman" w:hAnsi="Times New Roman" w:cs="Times New Roman"/>
                <w:sz w:val="24"/>
                <w:szCs w:val="24"/>
                <w:lang w:eastAsia="lv-LV"/>
              </w:rPr>
            </w:pPr>
            <w:r w:rsidRPr="00A1382B">
              <w:rPr>
                <w:rFonts w:ascii="Times New Roman" w:hAnsi="Times New Roman" w:cs="Times New Roman"/>
                <w:b/>
                <w:bCs/>
                <w:sz w:val="24"/>
                <w:szCs w:val="24"/>
              </w:rPr>
              <w:t>Faktiskās dzīvesvietas adrese</w:t>
            </w:r>
            <w:r w:rsidRPr="00A1382B">
              <w:rPr>
                <w:rFonts w:ascii="Times New Roman" w:eastAsia="Times New Roman" w:hAnsi="Times New Roman" w:cs="Times New Roman"/>
                <w:sz w:val="24"/>
                <w:szCs w:val="24"/>
                <w:lang w:eastAsia="lv-LV"/>
              </w:rPr>
              <w:t xml:space="preserve"> </w:t>
            </w:r>
          </w:p>
          <w:p w14:paraId="7DB03227" w14:textId="77777777" w:rsidR="00A1382B" w:rsidRPr="00A1382B" w:rsidRDefault="00A1382B" w:rsidP="00A1382B">
            <w:pPr>
              <w:overflowPunct w:val="0"/>
              <w:autoSpaceDE w:val="0"/>
              <w:autoSpaceDN w:val="0"/>
              <w:adjustRightInd w:val="0"/>
              <w:rPr>
                <w:rFonts w:ascii="Times New Roman" w:hAnsi="Times New Roman" w:cs="Times New Roman"/>
                <w:b/>
                <w:bCs/>
                <w:sz w:val="24"/>
                <w:szCs w:val="24"/>
              </w:rPr>
            </w:pPr>
          </w:p>
        </w:tc>
        <w:tc>
          <w:tcPr>
            <w:tcW w:w="5386" w:type="dxa"/>
          </w:tcPr>
          <w:p w14:paraId="6B80F482" w14:textId="77777777" w:rsidR="00A1382B" w:rsidRDefault="00A1382B" w:rsidP="004C767F">
            <w:pPr>
              <w:pStyle w:val="tv213"/>
              <w:rPr>
                <w:b/>
              </w:rPr>
            </w:pPr>
          </w:p>
        </w:tc>
      </w:tr>
      <w:tr w:rsidR="00A1382B" w:rsidRPr="001661C3" w14:paraId="3B882250" w14:textId="77777777" w:rsidTr="00A1382B">
        <w:trPr>
          <w:trHeight w:val="567"/>
        </w:trPr>
        <w:tc>
          <w:tcPr>
            <w:tcW w:w="3681" w:type="dxa"/>
            <w:shd w:val="clear" w:color="auto" w:fill="D9D9D9" w:themeFill="background1" w:themeFillShade="D9"/>
          </w:tcPr>
          <w:p w14:paraId="6EAFC7E9" w14:textId="018D1808" w:rsidR="00A1382B" w:rsidRPr="00A1382B" w:rsidRDefault="00A1382B" w:rsidP="00A1382B">
            <w:pPr>
              <w:overflowPunct w:val="0"/>
              <w:autoSpaceDE w:val="0"/>
              <w:autoSpaceDN w:val="0"/>
              <w:adjustRightInd w:val="0"/>
              <w:rPr>
                <w:rFonts w:ascii="Times New Roman" w:hAnsi="Times New Roman" w:cs="Times New Roman"/>
                <w:b/>
                <w:bCs/>
                <w:sz w:val="24"/>
                <w:szCs w:val="24"/>
              </w:rPr>
            </w:pPr>
            <w:r w:rsidRPr="00A1382B">
              <w:rPr>
                <w:rFonts w:ascii="Times New Roman" w:hAnsi="Times New Roman" w:cs="Times New Roman"/>
                <w:b/>
                <w:bCs/>
                <w:sz w:val="24"/>
                <w:szCs w:val="24"/>
              </w:rPr>
              <w:t>Tālrunis</w:t>
            </w:r>
          </w:p>
        </w:tc>
        <w:tc>
          <w:tcPr>
            <w:tcW w:w="5386" w:type="dxa"/>
          </w:tcPr>
          <w:p w14:paraId="68951D0B" w14:textId="77777777" w:rsidR="00A1382B" w:rsidRDefault="00A1382B" w:rsidP="004C767F">
            <w:pPr>
              <w:pStyle w:val="tv213"/>
              <w:rPr>
                <w:b/>
              </w:rPr>
            </w:pPr>
          </w:p>
        </w:tc>
      </w:tr>
      <w:tr w:rsidR="00A1382B" w:rsidRPr="001661C3" w14:paraId="4B8C0EDA" w14:textId="77777777" w:rsidTr="00A1382B">
        <w:trPr>
          <w:trHeight w:val="567"/>
        </w:trPr>
        <w:tc>
          <w:tcPr>
            <w:tcW w:w="3681" w:type="dxa"/>
            <w:shd w:val="clear" w:color="auto" w:fill="D9D9D9" w:themeFill="background1" w:themeFillShade="D9"/>
          </w:tcPr>
          <w:p w14:paraId="752CDB56" w14:textId="74F075B4" w:rsidR="00A1382B" w:rsidRPr="00A1382B" w:rsidRDefault="00A1382B" w:rsidP="00A1382B">
            <w:pPr>
              <w:overflowPunct w:val="0"/>
              <w:autoSpaceDE w:val="0"/>
              <w:autoSpaceDN w:val="0"/>
              <w:adjustRightInd w:val="0"/>
              <w:rPr>
                <w:rFonts w:ascii="Times New Roman" w:hAnsi="Times New Roman" w:cs="Times New Roman"/>
                <w:b/>
                <w:bCs/>
                <w:sz w:val="24"/>
                <w:szCs w:val="24"/>
              </w:rPr>
            </w:pPr>
            <w:r w:rsidRPr="00A1382B">
              <w:rPr>
                <w:rFonts w:ascii="Times New Roman" w:hAnsi="Times New Roman" w:cs="Times New Roman"/>
                <w:b/>
                <w:bCs/>
                <w:sz w:val="24"/>
                <w:szCs w:val="24"/>
              </w:rPr>
              <w:t>E-pasts</w:t>
            </w:r>
          </w:p>
        </w:tc>
        <w:tc>
          <w:tcPr>
            <w:tcW w:w="5386" w:type="dxa"/>
          </w:tcPr>
          <w:p w14:paraId="54E76149" w14:textId="77777777" w:rsidR="00A1382B" w:rsidRDefault="00A1382B" w:rsidP="004C767F">
            <w:pPr>
              <w:pStyle w:val="tv213"/>
              <w:rPr>
                <w:b/>
              </w:rPr>
            </w:pPr>
          </w:p>
        </w:tc>
      </w:tr>
      <w:bookmarkEnd w:id="0"/>
    </w:tbl>
    <w:p w14:paraId="63234049" w14:textId="77777777" w:rsidR="00F27F16" w:rsidRPr="003410E4" w:rsidRDefault="00F27F16" w:rsidP="00BA7BD7">
      <w:pPr>
        <w:rPr>
          <w:rFonts w:ascii="Arial" w:hAnsi="Arial" w:cs="Arial"/>
          <w:sz w:val="2"/>
          <w:szCs w:val="2"/>
        </w:rPr>
      </w:pPr>
    </w:p>
    <w:p w14:paraId="4C68A496" w14:textId="09FC1A95" w:rsidR="00242E88" w:rsidRPr="00A1382B" w:rsidRDefault="00242E88" w:rsidP="00242E88">
      <w:pPr>
        <w:spacing w:line="240" w:lineRule="auto"/>
        <w:ind w:firstLine="720"/>
        <w:contextualSpacing/>
        <w:jc w:val="both"/>
        <w:rPr>
          <w:rFonts w:ascii="Times New Roman" w:hAnsi="Times New Roman" w:cs="Times New Roman"/>
          <w:sz w:val="24"/>
          <w:szCs w:val="24"/>
        </w:rPr>
      </w:pPr>
      <w:r w:rsidRPr="00A1382B">
        <w:rPr>
          <w:rFonts w:ascii="Times New Roman" w:hAnsi="Times New Roman" w:cs="Times New Roman"/>
          <w:sz w:val="24"/>
          <w:szCs w:val="24"/>
        </w:rPr>
        <w:t xml:space="preserve">Lūdzu rast iespēju iesaistīt mani Eiropas Savienības kohēzijas politikas programmas 2021.–2027. gadam 4.2.3. specifiskā atbalsta mērķa "Sekmēt to, lai – jo īpaši nelabvēlīgā situācijā esošām grupām – būtu vienlīdzīga piekļuve kvalitatīvai un iekļaujošai izglītībai un mācībām un iespēja to iegūt, sākot ar pirmsskolas izglītību un aprūpi un vispārējās izglītības un profesionālās izglītības un mācību gaitā līdz pat augstākajai izglītībai un pieaugušo izglītībai un mācībām, tostarp veicināt mācību mobilitāti visiem un atvieglot </w:t>
      </w:r>
      <w:proofErr w:type="spellStart"/>
      <w:r w:rsidRPr="00A1382B">
        <w:rPr>
          <w:rFonts w:ascii="Times New Roman" w:hAnsi="Times New Roman" w:cs="Times New Roman"/>
          <w:sz w:val="24"/>
          <w:szCs w:val="24"/>
        </w:rPr>
        <w:t>piekļūstamības</w:t>
      </w:r>
      <w:proofErr w:type="spellEnd"/>
      <w:r w:rsidRPr="00A1382B">
        <w:rPr>
          <w:rFonts w:ascii="Times New Roman" w:hAnsi="Times New Roman" w:cs="Times New Roman"/>
          <w:sz w:val="24"/>
          <w:szCs w:val="24"/>
        </w:rPr>
        <w:t xml:space="preserve"> iespējas personām ar invaliditāti" 4.2.3.4. pasākuma "Sekmēt NEET jauniešu integrēšanos izglītībā un nodarbinātībā" projekta “PROTI un DARI 2.0” īstenošanā (turpmāk tekstā – projekts) atbalsta pasākumos.</w:t>
      </w:r>
    </w:p>
    <w:p w14:paraId="7D739913" w14:textId="77777777" w:rsidR="00242E88" w:rsidRPr="00A1382B" w:rsidRDefault="00242E88" w:rsidP="00F8288C">
      <w:pPr>
        <w:spacing w:after="0" w:line="240" w:lineRule="auto"/>
        <w:jc w:val="both"/>
        <w:rPr>
          <w:rFonts w:ascii="Times New Roman" w:eastAsiaTheme="majorEastAsia" w:hAnsi="Times New Roman" w:cs="Times New Roman"/>
          <w:b/>
          <w:bCs/>
          <w:smallCaps/>
          <w:sz w:val="24"/>
          <w:szCs w:val="24"/>
        </w:rPr>
      </w:pPr>
    </w:p>
    <w:p w14:paraId="3AB8B807" w14:textId="03C0990D" w:rsidR="00A1382B" w:rsidRPr="00A1382B" w:rsidRDefault="007D7C62" w:rsidP="00F8288C">
      <w:pPr>
        <w:spacing w:after="0" w:line="240" w:lineRule="auto"/>
        <w:jc w:val="both"/>
        <w:rPr>
          <w:rFonts w:ascii="Times New Roman" w:eastAsiaTheme="majorEastAsia" w:hAnsi="Times New Roman" w:cs="Times New Roman"/>
          <w:b/>
          <w:bCs/>
          <w:sz w:val="24"/>
          <w:szCs w:val="24"/>
        </w:rPr>
      </w:pPr>
      <w:r w:rsidRPr="00A1382B">
        <w:rPr>
          <w:rFonts w:ascii="Times New Roman" w:eastAsiaTheme="majorEastAsia" w:hAnsi="Times New Roman" w:cs="Times New Roman"/>
          <w:b/>
          <w:bCs/>
          <w:sz w:val="24"/>
          <w:szCs w:val="24"/>
        </w:rPr>
        <w:t xml:space="preserve">Apliecinu, ka, </w:t>
      </w:r>
      <w:r w:rsidR="00D57701" w:rsidRPr="00A1382B">
        <w:rPr>
          <w:rFonts w:ascii="Times New Roman" w:eastAsiaTheme="majorEastAsia" w:hAnsi="Times New Roman" w:cs="Times New Roman"/>
          <w:b/>
          <w:bCs/>
          <w:sz w:val="24"/>
          <w:szCs w:val="24"/>
        </w:rPr>
        <w:t xml:space="preserve">iesniedzot šo </w:t>
      </w:r>
      <w:r w:rsidR="0063528D" w:rsidRPr="00A1382B">
        <w:rPr>
          <w:rFonts w:ascii="Times New Roman" w:eastAsiaTheme="majorEastAsia" w:hAnsi="Times New Roman" w:cs="Times New Roman"/>
          <w:b/>
          <w:bCs/>
          <w:sz w:val="24"/>
          <w:szCs w:val="24"/>
        </w:rPr>
        <w:t>iesniegumu</w:t>
      </w:r>
      <w:r w:rsidR="00D57701" w:rsidRPr="00A1382B">
        <w:rPr>
          <w:rFonts w:ascii="Times New Roman" w:eastAsiaTheme="majorEastAsia" w:hAnsi="Times New Roman" w:cs="Times New Roman"/>
          <w:b/>
          <w:bCs/>
          <w:sz w:val="24"/>
          <w:szCs w:val="24"/>
        </w:rPr>
        <w:t>:</w:t>
      </w:r>
    </w:p>
    <w:p w14:paraId="23A51A30" w14:textId="5F355A6B" w:rsidR="003410E4" w:rsidRPr="00A1382B" w:rsidRDefault="003410E4" w:rsidP="00F8288C">
      <w:pPr>
        <w:pStyle w:val="Sarakstarindkopa"/>
        <w:numPr>
          <w:ilvl w:val="0"/>
          <w:numId w:val="4"/>
        </w:numPr>
        <w:spacing w:after="0" w:line="240" w:lineRule="auto"/>
        <w:jc w:val="both"/>
        <w:rPr>
          <w:rFonts w:ascii="Times New Roman" w:eastAsiaTheme="majorEastAsia" w:hAnsi="Times New Roman" w:cs="Times New Roman"/>
          <w:color w:val="000000" w:themeColor="text1"/>
          <w:sz w:val="24"/>
          <w:szCs w:val="24"/>
        </w:rPr>
      </w:pPr>
      <w:r w:rsidRPr="00A1382B">
        <w:rPr>
          <w:rFonts w:ascii="Times New Roman" w:eastAsiaTheme="majorEastAsia" w:hAnsi="Times New Roman" w:cs="Times New Roman"/>
          <w:sz w:val="24"/>
          <w:szCs w:val="24"/>
        </w:rPr>
        <w:t xml:space="preserve">neesmu skolēns/students, neapgūstu arodu pie amata meistara, nestrādāju algotu darbu (neesmu darba attiecībās; neesmu </w:t>
      </w:r>
      <w:proofErr w:type="spellStart"/>
      <w:r w:rsidRPr="00A1382B">
        <w:rPr>
          <w:rFonts w:ascii="Times New Roman" w:eastAsiaTheme="majorEastAsia" w:hAnsi="Times New Roman" w:cs="Times New Roman"/>
          <w:sz w:val="24"/>
          <w:szCs w:val="24"/>
        </w:rPr>
        <w:t>pašnodarbinātās</w:t>
      </w:r>
      <w:proofErr w:type="spellEnd"/>
      <w:r w:rsidRPr="00A1382B">
        <w:rPr>
          <w:rFonts w:ascii="Times New Roman" w:eastAsiaTheme="majorEastAsia" w:hAnsi="Times New Roman" w:cs="Times New Roman"/>
          <w:sz w:val="24"/>
          <w:szCs w:val="24"/>
        </w:rPr>
        <w:t xml:space="preserve"> personas statusā</w:t>
      </w:r>
      <w:r w:rsidR="00B70325" w:rsidRPr="00A1382B">
        <w:rPr>
          <w:rFonts w:ascii="Times New Roman" w:eastAsiaTheme="majorEastAsia" w:hAnsi="Times New Roman" w:cs="Times New Roman"/>
          <w:sz w:val="24"/>
          <w:szCs w:val="24"/>
        </w:rPr>
        <w:t xml:space="preserve"> (t.sk. </w:t>
      </w:r>
      <w:proofErr w:type="spellStart"/>
      <w:r w:rsidR="00B70325" w:rsidRPr="00A1382B">
        <w:rPr>
          <w:rFonts w:ascii="Times New Roman" w:eastAsiaTheme="majorEastAsia" w:hAnsi="Times New Roman" w:cs="Times New Roman"/>
          <w:sz w:val="24"/>
          <w:szCs w:val="24"/>
        </w:rPr>
        <w:t>mikrouzņēmuma</w:t>
      </w:r>
      <w:proofErr w:type="spellEnd"/>
      <w:r w:rsidR="00B70325" w:rsidRPr="00A1382B">
        <w:rPr>
          <w:rFonts w:ascii="Times New Roman" w:eastAsiaTheme="majorEastAsia" w:hAnsi="Times New Roman" w:cs="Times New Roman"/>
          <w:sz w:val="24"/>
          <w:szCs w:val="24"/>
        </w:rPr>
        <w:t xml:space="preserve"> īpašnieks un/vai patentmaksas maksātājs)</w:t>
      </w:r>
      <w:r w:rsidRPr="00A1382B">
        <w:rPr>
          <w:rFonts w:ascii="Times New Roman" w:eastAsiaTheme="majorEastAsia" w:hAnsi="Times New Roman" w:cs="Times New Roman"/>
          <w:sz w:val="24"/>
          <w:szCs w:val="24"/>
        </w:rPr>
        <w:t xml:space="preserve">; neesmu uzņēmuma </w:t>
      </w:r>
      <w:r w:rsidRPr="00A1382B">
        <w:rPr>
          <w:rFonts w:ascii="Times New Roman" w:eastAsiaTheme="majorEastAsia" w:hAnsi="Times New Roman" w:cs="Times New Roman"/>
          <w:color w:val="000000" w:themeColor="text1"/>
          <w:sz w:val="24"/>
          <w:szCs w:val="24"/>
        </w:rPr>
        <w:t>īpašnieks (tostarp zemnieku un/vai zvejnieku saimniecības</w:t>
      </w:r>
      <w:r w:rsidR="00B70325" w:rsidRPr="00A1382B">
        <w:rPr>
          <w:rFonts w:ascii="Times New Roman" w:eastAsiaTheme="majorEastAsia" w:hAnsi="Times New Roman" w:cs="Times New Roman"/>
          <w:color w:val="000000" w:themeColor="text1"/>
          <w:sz w:val="24"/>
          <w:szCs w:val="24"/>
        </w:rPr>
        <w:t xml:space="preserve"> īpašnieks</w:t>
      </w:r>
      <w:r w:rsidRPr="00A1382B">
        <w:rPr>
          <w:rFonts w:ascii="Times New Roman" w:eastAsiaTheme="majorEastAsia" w:hAnsi="Times New Roman" w:cs="Times New Roman"/>
          <w:color w:val="000000" w:themeColor="text1"/>
          <w:sz w:val="24"/>
          <w:szCs w:val="24"/>
        </w:rPr>
        <w:t>)) un neesmu reģistrēts Nodarbinātības valsts aģentūrā kā bezdarbnieks;</w:t>
      </w:r>
    </w:p>
    <w:p w14:paraId="41FF29CE" w14:textId="2BBCEDD0" w:rsidR="00AD4A71" w:rsidRPr="00A1382B" w:rsidRDefault="00AD4A71" w:rsidP="00F8288C">
      <w:pPr>
        <w:pStyle w:val="Sarakstarindkopa"/>
        <w:numPr>
          <w:ilvl w:val="0"/>
          <w:numId w:val="4"/>
        </w:numPr>
        <w:spacing w:after="0" w:line="240" w:lineRule="auto"/>
        <w:jc w:val="both"/>
        <w:rPr>
          <w:rFonts w:ascii="Times New Roman" w:eastAsiaTheme="majorEastAsia" w:hAnsi="Times New Roman" w:cs="Times New Roman"/>
          <w:color w:val="000000" w:themeColor="text1"/>
          <w:sz w:val="24"/>
          <w:szCs w:val="24"/>
        </w:rPr>
      </w:pPr>
      <w:r w:rsidRPr="00A1382B">
        <w:rPr>
          <w:rFonts w:ascii="Times New Roman" w:eastAsiaTheme="majorEastAsia" w:hAnsi="Times New Roman" w:cs="Times New Roman"/>
          <w:color w:val="000000" w:themeColor="text1"/>
          <w:sz w:val="24"/>
          <w:szCs w:val="24"/>
        </w:rPr>
        <w:t>neesmu iesaistīts</w:t>
      </w:r>
      <w:r w:rsidR="006F6E95" w:rsidRPr="00A1382B">
        <w:rPr>
          <w:rFonts w:ascii="Times New Roman" w:eastAsiaTheme="majorEastAsia" w:hAnsi="Times New Roman" w:cs="Times New Roman"/>
          <w:color w:val="000000" w:themeColor="text1"/>
          <w:sz w:val="24"/>
          <w:szCs w:val="24"/>
        </w:rPr>
        <w:t xml:space="preserve">  projektā </w:t>
      </w:r>
      <w:r w:rsidR="003410E4" w:rsidRPr="00A1382B">
        <w:rPr>
          <w:rFonts w:ascii="Times New Roman" w:eastAsiaTheme="majorEastAsia" w:hAnsi="Times New Roman" w:cs="Times New Roman"/>
          <w:color w:val="000000" w:themeColor="text1"/>
          <w:sz w:val="24"/>
          <w:szCs w:val="24"/>
        </w:rPr>
        <w:t>pie cita sadarbības partnera</w:t>
      </w:r>
      <w:r w:rsidR="006F6E95" w:rsidRPr="00A1382B">
        <w:rPr>
          <w:rFonts w:ascii="Times New Roman" w:eastAsiaTheme="majorEastAsia" w:hAnsi="Times New Roman" w:cs="Times New Roman"/>
          <w:color w:val="000000" w:themeColor="text1"/>
          <w:sz w:val="24"/>
          <w:szCs w:val="24"/>
        </w:rPr>
        <w:t xml:space="preserve">;  </w:t>
      </w:r>
    </w:p>
    <w:p w14:paraId="5847ACF1" w14:textId="6ECB38BB" w:rsidR="00084F41" w:rsidRPr="00A1382B" w:rsidRDefault="00084F41" w:rsidP="005758A7">
      <w:pPr>
        <w:pStyle w:val="Sarakstarindkopa"/>
        <w:numPr>
          <w:ilvl w:val="0"/>
          <w:numId w:val="4"/>
        </w:numPr>
        <w:spacing w:after="0" w:line="240" w:lineRule="auto"/>
        <w:jc w:val="both"/>
        <w:rPr>
          <w:rFonts w:ascii="Times New Roman" w:eastAsiaTheme="majorEastAsia" w:hAnsi="Times New Roman" w:cs="Times New Roman"/>
          <w:color w:val="000000" w:themeColor="text1"/>
          <w:sz w:val="24"/>
          <w:szCs w:val="24"/>
        </w:rPr>
      </w:pPr>
      <w:r w:rsidRPr="00A1382B">
        <w:rPr>
          <w:rFonts w:ascii="Times New Roman" w:hAnsi="Times New Roman" w:cs="Times New Roman"/>
          <w:color w:val="000000" w:themeColor="text1"/>
          <w:sz w:val="24"/>
          <w:szCs w:val="24"/>
        </w:rPr>
        <w:t>e</w:t>
      </w:r>
      <w:r w:rsidR="0033012B" w:rsidRPr="00A1382B">
        <w:rPr>
          <w:rFonts w:ascii="Times New Roman" w:hAnsi="Times New Roman" w:cs="Times New Roman"/>
          <w:color w:val="000000" w:themeColor="text1"/>
          <w:sz w:val="24"/>
          <w:szCs w:val="24"/>
        </w:rPr>
        <w:t>smu informēts</w:t>
      </w:r>
      <w:r w:rsidR="0063528D" w:rsidRPr="00A1382B">
        <w:rPr>
          <w:rFonts w:ascii="Times New Roman" w:hAnsi="Times New Roman" w:cs="Times New Roman"/>
          <w:color w:val="000000" w:themeColor="text1"/>
          <w:sz w:val="24"/>
          <w:szCs w:val="24"/>
        </w:rPr>
        <w:t>,</w:t>
      </w:r>
      <w:r w:rsidR="0033012B" w:rsidRPr="00A1382B">
        <w:rPr>
          <w:rFonts w:ascii="Times New Roman" w:hAnsi="Times New Roman" w:cs="Times New Roman"/>
          <w:color w:val="000000" w:themeColor="text1"/>
          <w:sz w:val="24"/>
          <w:szCs w:val="24"/>
        </w:rPr>
        <w:t xml:space="preserve"> </w:t>
      </w:r>
      <w:r w:rsidR="0097024E" w:rsidRPr="00A1382B">
        <w:rPr>
          <w:rFonts w:ascii="Times New Roman" w:hAnsi="Times New Roman" w:cs="Times New Roman"/>
          <w:color w:val="000000" w:themeColor="text1"/>
          <w:sz w:val="24"/>
          <w:szCs w:val="24"/>
        </w:rPr>
        <w:t>ka mani personas dati</w:t>
      </w:r>
      <w:r w:rsidR="0063528D" w:rsidRPr="00A1382B">
        <w:rPr>
          <w:rFonts w:ascii="Times New Roman" w:hAnsi="Times New Roman" w:cs="Times New Roman"/>
          <w:color w:val="000000" w:themeColor="text1"/>
          <w:sz w:val="24"/>
          <w:szCs w:val="24"/>
        </w:rPr>
        <w:t xml:space="preserve"> (tostarp īpašas kategorijas dati attiecībā uz veselību, etnisko piederību,  kas noteikti Eiropas Parlamenta un Padomes 2016. gada 27. aprīļa Regulas (ES) 2016/679 par fizisku personu aizsardzību attiecībā uz personas datu apstrādi un šādu datu brīvu apriti un ar ko atceļ Direktīvu 95/46/EK (Vispārīgā datu aizsardzības regula) 9.pantā), atbilstoši Eiropas Parlamenta un Padomes 2021. gada 24. jūnija Regulas (ES) 2021/1057, ar ko izveido Eiropas Sociālo fondu Plus (ESF+) un atceļ Regulu (ES) Nr. 1296/2013, I pielikumam un Ministru kabineta 2023. gada 21. marta noteikumu Nr. 135 "Eiropas Savienības fondu projektu pārbaužu veikšanas kārtība 2021.–2027. gada plānošanas periodā" 1. pielikumam tiks izmantoti</w:t>
      </w:r>
      <w:r w:rsidR="003410E4" w:rsidRPr="00A1382B">
        <w:rPr>
          <w:rFonts w:ascii="Times New Roman" w:hAnsi="Times New Roman" w:cs="Times New Roman"/>
          <w:color w:val="000000" w:themeColor="text1"/>
          <w:sz w:val="24"/>
          <w:szCs w:val="24"/>
        </w:rPr>
        <w:t>:</w:t>
      </w:r>
    </w:p>
    <w:p w14:paraId="33AC42CE" w14:textId="3A1AA872" w:rsidR="00084F41" w:rsidRPr="00A1382B" w:rsidRDefault="0097024E" w:rsidP="00F8288C">
      <w:pPr>
        <w:pStyle w:val="Sarakstarindkopa"/>
        <w:numPr>
          <w:ilvl w:val="0"/>
          <w:numId w:val="6"/>
        </w:numPr>
        <w:spacing w:after="0" w:line="240" w:lineRule="auto"/>
        <w:jc w:val="both"/>
        <w:rPr>
          <w:rFonts w:ascii="Times New Roman" w:hAnsi="Times New Roman" w:cs="Times New Roman"/>
          <w:color w:val="000000" w:themeColor="text1"/>
          <w:sz w:val="24"/>
          <w:szCs w:val="24"/>
        </w:rPr>
      </w:pPr>
      <w:r w:rsidRPr="00A1382B">
        <w:rPr>
          <w:rFonts w:ascii="Times New Roman" w:hAnsi="Times New Roman" w:cs="Times New Roman"/>
          <w:color w:val="000000" w:themeColor="text1"/>
          <w:sz w:val="24"/>
          <w:szCs w:val="24"/>
        </w:rPr>
        <w:t>lai pārbaudītu manu atbilstību</w:t>
      </w:r>
      <w:r w:rsidR="007C0E3E" w:rsidRPr="00A1382B">
        <w:rPr>
          <w:rFonts w:ascii="Times New Roman" w:hAnsi="Times New Roman" w:cs="Times New Roman"/>
          <w:color w:val="000000" w:themeColor="text1"/>
          <w:sz w:val="24"/>
          <w:szCs w:val="24"/>
        </w:rPr>
        <w:t xml:space="preserve"> </w:t>
      </w:r>
      <w:r w:rsidR="006F6E95" w:rsidRPr="00A1382B">
        <w:rPr>
          <w:rFonts w:ascii="Times New Roman" w:hAnsi="Times New Roman" w:cs="Times New Roman"/>
          <w:color w:val="000000" w:themeColor="text1"/>
          <w:sz w:val="24"/>
          <w:szCs w:val="24"/>
        </w:rPr>
        <w:t>projekta</w:t>
      </w:r>
      <w:r w:rsidRPr="00A1382B">
        <w:rPr>
          <w:rFonts w:ascii="Times New Roman" w:hAnsi="Times New Roman" w:cs="Times New Roman"/>
          <w:color w:val="000000" w:themeColor="text1"/>
          <w:sz w:val="24"/>
          <w:szCs w:val="24"/>
        </w:rPr>
        <w:t xml:space="preserve"> mērķa grupai</w:t>
      </w:r>
      <w:r w:rsidR="00084F41" w:rsidRPr="00A1382B">
        <w:rPr>
          <w:rFonts w:ascii="Times New Roman" w:hAnsi="Times New Roman" w:cs="Times New Roman"/>
          <w:color w:val="000000" w:themeColor="text1"/>
          <w:sz w:val="24"/>
          <w:szCs w:val="24"/>
        </w:rPr>
        <w:t>;</w:t>
      </w:r>
    </w:p>
    <w:p w14:paraId="593DAE1B" w14:textId="77777777" w:rsidR="00902E0A" w:rsidRPr="00A1382B" w:rsidRDefault="0097024E" w:rsidP="00902E0A">
      <w:pPr>
        <w:pStyle w:val="Sarakstarindkopa"/>
        <w:numPr>
          <w:ilvl w:val="0"/>
          <w:numId w:val="6"/>
        </w:numPr>
        <w:spacing w:after="0" w:line="240" w:lineRule="auto"/>
        <w:jc w:val="both"/>
        <w:rPr>
          <w:rFonts w:ascii="Times New Roman" w:hAnsi="Times New Roman" w:cs="Times New Roman"/>
          <w:color w:val="000000" w:themeColor="text1"/>
          <w:sz w:val="24"/>
          <w:szCs w:val="24"/>
        </w:rPr>
      </w:pPr>
      <w:r w:rsidRPr="00A1382B">
        <w:rPr>
          <w:rFonts w:ascii="Times New Roman" w:hAnsi="Times New Roman" w:cs="Times New Roman"/>
          <w:color w:val="000000" w:themeColor="text1"/>
          <w:sz w:val="24"/>
          <w:szCs w:val="24"/>
        </w:rPr>
        <w:t xml:space="preserve">lai veiktu ar </w:t>
      </w:r>
      <w:r w:rsidR="003410E4" w:rsidRPr="00A1382B">
        <w:rPr>
          <w:rFonts w:ascii="Times New Roman" w:hAnsi="Times New Roman" w:cs="Times New Roman"/>
          <w:color w:val="000000" w:themeColor="text1"/>
          <w:sz w:val="24"/>
          <w:szCs w:val="24"/>
        </w:rPr>
        <w:t>p</w:t>
      </w:r>
      <w:r w:rsidRPr="00A1382B">
        <w:rPr>
          <w:rFonts w:ascii="Times New Roman" w:hAnsi="Times New Roman" w:cs="Times New Roman"/>
          <w:color w:val="000000" w:themeColor="text1"/>
          <w:sz w:val="24"/>
          <w:szCs w:val="24"/>
        </w:rPr>
        <w:t xml:space="preserve">rojekta īstenošanu </w:t>
      </w:r>
      <w:r w:rsidR="003410E4" w:rsidRPr="00A1382B">
        <w:rPr>
          <w:rFonts w:ascii="Times New Roman" w:hAnsi="Times New Roman" w:cs="Times New Roman"/>
          <w:color w:val="000000" w:themeColor="text1"/>
          <w:sz w:val="24"/>
          <w:szCs w:val="24"/>
        </w:rPr>
        <w:t xml:space="preserve">un datu apkopošanu </w:t>
      </w:r>
      <w:r w:rsidRPr="00A1382B">
        <w:rPr>
          <w:rFonts w:ascii="Times New Roman" w:hAnsi="Times New Roman" w:cs="Times New Roman"/>
          <w:color w:val="000000" w:themeColor="text1"/>
          <w:sz w:val="24"/>
          <w:szCs w:val="24"/>
        </w:rPr>
        <w:t>nepieciešamās darbības</w:t>
      </w:r>
      <w:r w:rsidR="00084F41" w:rsidRPr="00A1382B">
        <w:rPr>
          <w:rFonts w:ascii="Times New Roman" w:hAnsi="Times New Roman" w:cs="Times New Roman"/>
          <w:color w:val="000000" w:themeColor="text1"/>
          <w:sz w:val="24"/>
          <w:szCs w:val="24"/>
        </w:rPr>
        <w:t>;</w:t>
      </w:r>
    </w:p>
    <w:p w14:paraId="5F9BDDCE" w14:textId="354CAAB5" w:rsidR="00902E0A" w:rsidRPr="00A1382B" w:rsidRDefault="00902E0A" w:rsidP="00902E0A">
      <w:pPr>
        <w:pStyle w:val="Sarakstarindkopa"/>
        <w:numPr>
          <w:ilvl w:val="0"/>
          <w:numId w:val="6"/>
        </w:numPr>
        <w:spacing w:after="0" w:line="240" w:lineRule="auto"/>
        <w:jc w:val="both"/>
        <w:rPr>
          <w:rFonts w:ascii="Times New Roman" w:hAnsi="Times New Roman" w:cs="Times New Roman"/>
          <w:color w:val="000000" w:themeColor="text1"/>
          <w:sz w:val="24"/>
          <w:szCs w:val="24"/>
        </w:rPr>
      </w:pPr>
      <w:r w:rsidRPr="00A1382B">
        <w:rPr>
          <w:rFonts w:ascii="Times New Roman" w:hAnsi="Times New Roman" w:cs="Times New Roman"/>
          <w:color w:val="000000" w:themeColor="text1"/>
          <w:sz w:val="24"/>
          <w:szCs w:val="24"/>
        </w:rPr>
        <w:lastRenderedPageBreak/>
        <w:t>lai veiktu informācijas, tostarp īpašas kategorijas datu, apmaiņu starp Nodarbinātības valsts aģentūru, kā arī citām valsts un sadarbības partneru iestādēm (piemērām, Izglītības un zinātnes ministrija, Labklājības ministrija, Finanšu ministrija, Valsts ieņēmumu dienests, Valsts izglītības attīstības aģentūra, Centrālā finanšu un līgumu aģentūra, sadarbības partneris un sadarbības partnera institūcijas u.c.), ar mērķi nodrošināt kvalitatīvāka un piemērotāka atbalsta sniegšanu.</w:t>
      </w:r>
    </w:p>
    <w:p w14:paraId="514C9210" w14:textId="5AF6420F" w:rsidR="009F7B19" w:rsidRPr="00A1382B" w:rsidRDefault="009F7B19" w:rsidP="006F6E95">
      <w:pPr>
        <w:spacing w:after="0" w:line="240" w:lineRule="auto"/>
        <w:contextualSpacing/>
        <w:rPr>
          <w:rFonts w:ascii="Times New Roman" w:hAnsi="Times New Roman" w:cs="Times New Roman"/>
          <w:color w:val="000000" w:themeColor="text1"/>
          <w:sz w:val="24"/>
          <w:szCs w:val="24"/>
        </w:rPr>
      </w:pPr>
    </w:p>
    <w:p w14:paraId="4955CE54" w14:textId="1A87456A" w:rsidR="00902E0A" w:rsidRPr="00A1382B" w:rsidRDefault="00902E0A" w:rsidP="00902E0A">
      <w:pPr>
        <w:spacing w:after="0"/>
        <w:jc w:val="both"/>
        <w:rPr>
          <w:rFonts w:ascii="Times New Roman" w:hAnsi="Times New Roman" w:cs="Times New Roman"/>
          <w:sz w:val="24"/>
          <w:szCs w:val="24"/>
        </w:rPr>
      </w:pPr>
      <w:r w:rsidRPr="00A1382B">
        <w:rPr>
          <w:rFonts w:ascii="Times New Roman" w:hAnsi="Times New Roman" w:cs="Times New Roman"/>
          <w:sz w:val="24"/>
          <w:szCs w:val="24"/>
        </w:rPr>
        <w:t xml:space="preserve">Pārzinis Vispārīgās datu aizsardzības regulas izpratnē ir Jaunatnes starptautisko programmu aģentūra (turpmāk - JSPA), ),  </w:t>
      </w:r>
      <w:proofErr w:type="spellStart"/>
      <w:r w:rsidRPr="00A1382B">
        <w:rPr>
          <w:rFonts w:ascii="Times New Roman" w:hAnsi="Times New Roman" w:cs="Times New Roman"/>
          <w:sz w:val="24"/>
          <w:szCs w:val="24"/>
        </w:rPr>
        <w:t>reģ.Nr</w:t>
      </w:r>
      <w:proofErr w:type="spellEnd"/>
      <w:r w:rsidRPr="00A1382B">
        <w:rPr>
          <w:rFonts w:ascii="Times New Roman" w:hAnsi="Times New Roman" w:cs="Times New Roman"/>
          <w:sz w:val="24"/>
          <w:szCs w:val="24"/>
        </w:rPr>
        <w:t>. 9000182588, adrese: Mūkusalas iela 41, Rīga, LV-1004, kontaktinformācija: info@jaunatne.gov.lv, tālr.67358065.</w:t>
      </w:r>
    </w:p>
    <w:p w14:paraId="7BD94A8C" w14:textId="25EDD602" w:rsidR="00902E0A" w:rsidRPr="00A1382B" w:rsidRDefault="00902E0A" w:rsidP="00902E0A">
      <w:pPr>
        <w:spacing w:after="0"/>
        <w:jc w:val="both"/>
        <w:rPr>
          <w:rFonts w:ascii="Times New Roman" w:hAnsi="Times New Roman" w:cs="Times New Roman"/>
          <w:sz w:val="24"/>
          <w:szCs w:val="24"/>
        </w:rPr>
      </w:pPr>
      <w:r w:rsidRPr="00A1382B">
        <w:rPr>
          <w:rFonts w:ascii="Times New Roman" w:hAnsi="Times New Roman" w:cs="Times New Roman"/>
          <w:sz w:val="24"/>
          <w:szCs w:val="24"/>
        </w:rPr>
        <w:t>Apstrādātājs Vispārīgās datu aizsardzības regulas izpratnē ir sadarbības partneris.</w:t>
      </w:r>
    </w:p>
    <w:p w14:paraId="3037CA0B" w14:textId="04EF255B" w:rsidR="00902E0A" w:rsidRPr="00A1382B" w:rsidRDefault="00902E0A" w:rsidP="00902E0A">
      <w:pPr>
        <w:spacing w:after="0"/>
        <w:jc w:val="both"/>
        <w:rPr>
          <w:rFonts w:ascii="Times New Roman" w:hAnsi="Times New Roman" w:cs="Times New Roman"/>
          <w:sz w:val="24"/>
          <w:szCs w:val="24"/>
        </w:rPr>
      </w:pPr>
      <w:r w:rsidRPr="00A1382B">
        <w:rPr>
          <w:rFonts w:ascii="Times New Roman" w:hAnsi="Times New Roman" w:cs="Times New Roman"/>
          <w:sz w:val="24"/>
          <w:szCs w:val="24"/>
        </w:rPr>
        <w:t xml:space="preserve">Datu apstrādes tiesiskais pamats ir Ministru kabineta 2023.gada 5.decembra noteikumi Nr.722 “Eiropas Savienības kohēzijas politikas programmas 2021.–2027. gadam 4.2.3. specifiskā atbalsta mērķa "Sekmēt to, lai – jo īpaši nelabvēlīgā situācijā esošām grupām – būtu vienlīdzīga piekļuve kvalitatīvai un iekļaujošai izglītībai un mācībām un iespēja to iegūt, sākot ar pirmsskolas izglītību un aprūpi un vispārējās izglītības un profesionālās izglītības un mācību gaitā līdz pat augstākajai izglītībai un pieaugušo izglītībai un mācībām, tostarp veicināt mācību mobilitāti visiem un atvieglot </w:t>
      </w:r>
      <w:proofErr w:type="spellStart"/>
      <w:r w:rsidRPr="00A1382B">
        <w:rPr>
          <w:rFonts w:ascii="Times New Roman" w:hAnsi="Times New Roman" w:cs="Times New Roman"/>
          <w:sz w:val="24"/>
          <w:szCs w:val="24"/>
        </w:rPr>
        <w:t>piekļūstamības</w:t>
      </w:r>
      <w:proofErr w:type="spellEnd"/>
      <w:r w:rsidRPr="00A1382B">
        <w:rPr>
          <w:rFonts w:ascii="Times New Roman" w:hAnsi="Times New Roman" w:cs="Times New Roman"/>
          <w:sz w:val="24"/>
          <w:szCs w:val="24"/>
        </w:rPr>
        <w:t xml:space="preserve"> iespējas personām ar invaliditāti" 4.2.3.4. pasākuma "Sekmēt NEET jauniešu integrēšanos izglītībā un nodarbinātībā" īstenošanas noteikumi”.</w:t>
      </w:r>
    </w:p>
    <w:p w14:paraId="5A0DDB7D" w14:textId="77777777" w:rsidR="00902E0A" w:rsidRPr="00A1382B" w:rsidRDefault="00902E0A" w:rsidP="00902E0A">
      <w:pPr>
        <w:spacing w:after="0"/>
        <w:jc w:val="both"/>
        <w:rPr>
          <w:rFonts w:ascii="Times New Roman" w:hAnsi="Times New Roman" w:cs="Times New Roman"/>
          <w:sz w:val="24"/>
          <w:szCs w:val="24"/>
        </w:rPr>
      </w:pPr>
      <w:r w:rsidRPr="00A1382B">
        <w:rPr>
          <w:rFonts w:ascii="Times New Roman" w:hAnsi="Times New Roman" w:cs="Times New Roman"/>
          <w:sz w:val="24"/>
          <w:szCs w:val="24"/>
        </w:rPr>
        <w:t xml:space="preserve">Informācija par veikto personas datu apstrādi iekļauta Jaunatnes starptautisko programmu aģentūras Privātuma politikā, kas pieejama JSPA tīmekļvietnē: </w:t>
      </w:r>
      <w:hyperlink r:id="rId8" w:history="1">
        <w:r w:rsidRPr="00A1382B">
          <w:rPr>
            <w:rStyle w:val="Hipersaite"/>
            <w:rFonts w:ascii="Times New Roman" w:hAnsi="Times New Roman" w:cs="Times New Roman"/>
            <w:sz w:val="24"/>
            <w:szCs w:val="24"/>
          </w:rPr>
          <w:t>https://jaunatne.gov.lv/privatuma-politika/</w:t>
        </w:r>
      </w:hyperlink>
    </w:p>
    <w:p w14:paraId="60AA2359" w14:textId="77777777" w:rsidR="00902E0A" w:rsidRPr="00A1382B" w:rsidRDefault="00902E0A" w:rsidP="00902E0A">
      <w:pPr>
        <w:spacing w:after="0" w:line="240" w:lineRule="auto"/>
        <w:jc w:val="both"/>
        <w:rPr>
          <w:rFonts w:ascii="Times New Roman" w:eastAsia="Calibri" w:hAnsi="Times New Roman" w:cs="Times New Roman"/>
          <w:sz w:val="24"/>
          <w:szCs w:val="24"/>
        </w:rPr>
      </w:pPr>
    </w:p>
    <w:p w14:paraId="7A1AFE78" w14:textId="77777777" w:rsidR="00902E0A" w:rsidRPr="00A1382B" w:rsidRDefault="00902E0A" w:rsidP="00902E0A">
      <w:pPr>
        <w:spacing w:after="0" w:line="240" w:lineRule="auto"/>
        <w:jc w:val="both"/>
        <w:rPr>
          <w:rFonts w:ascii="Times New Roman" w:eastAsia="Calibri" w:hAnsi="Times New Roman" w:cs="Times New Roman"/>
          <w:sz w:val="24"/>
          <w:szCs w:val="24"/>
        </w:rPr>
      </w:pPr>
      <w:r w:rsidRPr="00A1382B">
        <w:rPr>
          <w:rFonts w:ascii="Times New Roman" w:eastAsia="Calibri" w:hAnsi="Times New Roman" w:cs="Times New Roman"/>
          <w:sz w:val="24"/>
          <w:szCs w:val="24"/>
        </w:rPr>
        <w:t>Parakstot šo dokumentu, apliecinu, ka:</w:t>
      </w:r>
    </w:p>
    <w:p w14:paraId="78A14C6F" w14:textId="77777777" w:rsidR="00902E0A" w:rsidRPr="00A1382B" w:rsidRDefault="00902E0A" w:rsidP="00902E0A">
      <w:pPr>
        <w:spacing w:after="0" w:line="240" w:lineRule="auto"/>
        <w:jc w:val="both"/>
        <w:rPr>
          <w:rFonts w:ascii="Times New Roman" w:eastAsia="Calibri" w:hAnsi="Times New Roman" w:cs="Times New Roman"/>
          <w:sz w:val="24"/>
          <w:szCs w:val="24"/>
        </w:rPr>
      </w:pPr>
      <w:r w:rsidRPr="00A1382B">
        <w:rPr>
          <w:rFonts w:ascii="Times New Roman" w:eastAsia="Calibri" w:hAnsi="Times New Roman" w:cs="Times New Roman"/>
          <w:sz w:val="24"/>
          <w:szCs w:val="24"/>
        </w:rPr>
        <w:t>1) piekrišana ir brīvi sniegta, tā ir apzināta un pilnībā atbilst manam vēlmēm;</w:t>
      </w:r>
    </w:p>
    <w:p w14:paraId="5EFE2E7E" w14:textId="77777777" w:rsidR="00902E0A" w:rsidRPr="00A1382B" w:rsidRDefault="00902E0A" w:rsidP="00902E0A">
      <w:pPr>
        <w:spacing w:after="0" w:line="240" w:lineRule="auto"/>
        <w:jc w:val="both"/>
        <w:rPr>
          <w:rFonts w:ascii="Times New Roman" w:eastAsia="Calibri" w:hAnsi="Times New Roman" w:cs="Times New Roman"/>
          <w:sz w:val="24"/>
          <w:szCs w:val="24"/>
        </w:rPr>
      </w:pPr>
      <w:r w:rsidRPr="00A1382B">
        <w:rPr>
          <w:rFonts w:ascii="Times New Roman" w:eastAsia="Calibri" w:hAnsi="Times New Roman" w:cs="Times New Roman"/>
          <w:sz w:val="24"/>
          <w:szCs w:val="24"/>
        </w:rPr>
        <w:t xml:space="preserve">2) piekrišana ir spēkā līdz tās atsaukumam; </w:t>
      </w:r>
    </w:p>
    <w:p w14:paraId="584A6E77" w14:textId="77777777" w:rsidR="00902E0A" w:rsidRPr="00A1382B" w:rsidRDefault="00902E0A" w:rsidP="00902E0A">
      <w:pPr>
        <w:spacing w:after="0" w:line="240" w:lineRule="auto"/>
        <w:jc w:val="both"/>
        <w:rPr>
          <w:rFonts w:ascii="Times New Roman" w:eastAsia="Calibri" w:hAnsi="Times New Roman" w:cs="Times New Roman"/>
          <w:sz w:val="24"/>
          <w:szCs w:val="24"/>
        </w:rPr>
      </w:pPr>
      <w:r w:rsidRPr="00A1382B">
        <w:rPr>
          <w:rFonts w:ascii="Times New Roman" w:eastAsia="Calibri" w:hAnsi="Times New Roman" w:cs="Times New Roman"/>
          <w:sz w:val="24"/>
          <w:szCs w:val="24"/>
        </w:rPr>
        <w:t>3) Es iepazinos un man ir saprotama Pārziņa Privātuma politika, tai skaitā informācija par personas datu apstrādes nolūkiem, apstrādes tiesiskiem pamatiem, datu glabāšanas termiņiem, Pārziņa leģitīmām interesēm, personas datu saņēmējiem, tiesībām iepazīties ar saviem Pārziņa rīcībā esošajiem personas datiem, kā arī tiesībām tos labot vai dzēst, tiesībām ierobežot apstrādi, tiesībām uz datu pārnesamību un tiesībām iebilst pret datu apstrādi, tiesībām vērsties uzraudzības iestādē – Datu valsts inspekcijā, ievērojot Privātuma politikā norādīto.</w:t>
      </w:r>
    </w:p>
    <w:p w14:paraId="775E0AA6" w14:textId="6DCB69A1" w:rsidR="00902E0A" w:rsidRPr="00A1382B" w:rsidRDefault="00902E0A" w:rsidP="006F6E95">
      <w:pPr>
        <w:spacing w:after="0" w:line="240" w:lineRule="auto"/>
        <w:contextualSpacing/>
        <w:rPr>
          <w:rFonts w:ascii="Times New Roman" w:hAnsi="Times New Roman" w:cs="Times New Roman"/>
          <w:sz w:val="24"/>
          <w:szCs w:val="24"/>
        </w:rPr>
      </w:pPr>
    </w:p>
    <w:tbl>
      <w:tblPr>
        <w:tblStyle w:val="Reatabula"/>
        <w:tblW w:w="0" w:type="auto"/>
        <w:tblInd w:w="2405" w:type="dxa"/>
        <w:tblLook w:val="04A0" w:firstRow="1" w:lastRow="0" w:firstColumn="1" w:lastColumn="0" w:noHBand="0" w:noVBand="1"/>
      </w:tblPr>
      <w:tblGrid>
        <w:gridCol w:w="3969"/>
        <w:gridCol w:w="2857"/>
      </w:tblGrid>
      <w:tr w:rsidR="00852EE8" w14:paraId="13EFF91D" w14:textId="77777777" w:rsidTr="00852EE8">
        <w:tc>
          <w:tcPr>
            <w:tcW w:w="3969" w:type="dxa"/>
          </w:tcPr>
          <w:p w14:paraId="050D22A6" w14:textId="3D698998" w:rsidR="00852EE8" w:rsidRPr="00E01F05" w:rsidRDefault="00852EE8" w:rsidP="00A53ADF">
            <w:pPr>
              <w:jc w:val="both"/>
              <w:rPr>
                <w:rFonts w:ascii="Times New Roman" w:eastAsia="Times New Roman" w:hAnsi="Times New Roman" w:cs="Times New Roman"/>
                <w:noProof/>
                <w:sz w:val="24"/>
                <w:szCs w:val="20"/>
              </w:rPr>
            </w:pPr>
            <w:r>
              <w:rPr>
                <w:rFonts w:ascii="Times New Roman" w:eastAsia="Times New Roman" w:hAnsi="Times New Roman" w:cs="Times New Roman"/>
                <w:noProof/>
                <w:sz w:val="24"/>
                <w:szCs w:val="20"/>
              </w:rPr>
              <w:t>Mērķa grupas jaunieša</w:t>
            </w:r>
            <w:r w:rsidRPr="00E01F05">
              <w:rPr>
                <w:rFonts w:ascii="Times New Roman" w:eastAsia="Times New Roman" w:hAnsi="Times New Roman" w:cs="Times New Roman"/>
                <w:noProof/>
                <w:sz w:val="24"/>
                <w:szCs w:val="20"/>
              </w:rPr>
              <w:t xml:space="preserve"> vārds</w:t>
            </w:r>
            <w:r w:rsidR="00E8540A">
              <w:rPr>
                <w:rFonts w:ascii="Times New Roman" w:eastAsia="Times New Roman" w:hAnsi="Times New Roman" w:cs="Times New Roman"/>
                <w:noProof/>
                <w:sz w:val="24"/>
                <w:szCs w:val="20"/>
              </w:rPr>
              <w:t>,</w:t>
            </w:r>
            <w:r w:rsidRPr="00E01F05">
              <w:rPr>
                <w:rFonts w:ascii="Times New Roman" w:eastAsia="Times New Roman" w:hAnsi="Times New Roman" w:cs="Times New Roman"/>
                <w:noProof/>
                <w:sz w:val="24"/>
                <w:szCs w:val="20"/>
              </w:rPr>
              <w:t xml:space="preserve"> uzvārds</w:t>
            </w:r>
          </w:p>
        </w:tc>
        <w:tc>
          <w:tcPr>
            <w:tcW w:w="2857" w:type="dxa"/>
          </w:tcPr>
          <w:p w14:paraId="63F6F3B3" w14:textId="77777777" w:rsidR="00852EE8" w:rsidRDefault="00852EE8" w:rsidP="00A53ADF">
            <w:pPr>
              <w:rPr>
                <w:rFonts w:ascii="Times New Roman" w:eastAsiaTheme="majorEastAsia" w:hAnsi="Times New Roman" w:cs="Times New Roman"/>
                <w:b/>
                <w:bCs/>
                <w:color w:val="4472C4" w:themeColor="accent1"/>
                <w:sz w:val="28"/>
                <w:szCs w:val="26"/>
              </w:rPr>
            </w:pPr>
            <w:r w:rsidRPr="00027956">
              <w:rPr>
                <w:rFonts w:ascii="Times New Roman" w:eastAsia="Times New Roman" w:hAnsi="Times New Roman" w:cs="Times New Roman"/>
                <w:noProof/>
                <w:sz w:val="24"/>
                <w:szCs w:val="20"/>
              </w:rPr>
              <w:t>Paraksts un datums</w:t>
            </w:r>
          </w:p>
        </w:tc>
      </w:tr>
      <w:tr w:rsidR="00852EE8" w14:paraId="62B87705" w14:textId="77777777" w:rsidTr="00852EE8">
        <w:tc>
          <w:tcPr>
            <w:tcW w:w="3969" w:type="dxa"/>
          </w:tcPr>
          <w:p w14:paraId="78349444" w14:textId="77777777" w:rsidR="00852EE8" w:rsidRDefault="00852EE8" w:rsidP="00A53ADF">
            <w:pPr>
              <w:rPr>
                <w:rFonts w:ascii="Times New Roman" w:eastAsiaTheme="majorEastAsia" w:hAnsi="Times New Roman" w:cs="Times New Roman"/>
                <w:b/>
                <w:bCs/>
                <w:color w:val="4472C4" w:themeColor="accent1"/>
                <w:sz w:val="28"/>
                <w:szCs w:val="26"/>
              </w:rPr>
            </w:pPr>
          </w:p>
          <w:p w14:paraId="7F3A5D33" w14:textId="77777777" w:rsidR="00852EE8" w:rsidRDefault="00852EE8" w:rsidP="00A53ADF">
            <w:pPr>
              <w:rPr>
                <w:rFonts w:ascii="Times New Roman" w:eastAsiaTheme="majorEastAsia" w:hAnsi="Times New Roman" w:cs="Times New Roman"/>
                <w:b/>
                <w:bCs/>
                <w:color w:val="4472C4" w:themeColor="accent1"/>
                <w:sz w:val="28"/>
                <w:szCs w:val="26"/>
              </w:rPr>
            </w:pPr>
          </w:p>
        </w:tc>
        <w:tc>
          <w:tcPr>
            <w:tcW w:w="2857" w:type="dxa"/>
          </w:tcPr>
          <w:p w14:paraId="7D167CA3" w14:textId="77777777" w:rsidR="00852EE8" w:rsidRDefault="00852EE8" w:rsidP="00A53ADF">
            <w:pPr>
              <w:rPr>
                <w:rFonts w:ascii="Times New Roman" w:eastAsiaTheme="majorEastAsia" w:hAnsi="Times New Roman" w:cs="Times New Roman"/>
                <w:b/>
                <w:bCs/>
                <w:color w:val="4472C4" w:themeColor="accent1"/>
                <w:sz w:val="28"/>
                <w:szCs w:val="26"/>
              </w:rPr>
            </w:pPr>
          </w:p>
        </w:tc>
      </w:tr>
    </w:tbl>
    <w:p w14:paraId="1E9EF334" w14:textId="77777777" w:rsidR="003410E4" w:rsidRPr="00A1382B" w:rsidRDefault="003410E4" w:rsidP="00D16F5A">
      <w:pPr>
        <w:spacing w:after="0" w:line="240" w:lineRule="auto"/>
        <w:ind w:left="4320" w:firstLine="720"/>
        <w:contextualSpacing/>
        <w:jc w:val="both"/>
        <w:rPr>
          <w:rFonts w:ascii="Times New Roman" w:hAnsi="Times New Roman" w:cs="Times New Roman"/>
          <w:sz w:val="24"/>
          <w:szCs w:val="24"/>
        </w:rPr>
      </w:pPr>
    </w:p>
    <w:p w14:paraId="1887879A" w14:textId="77777777" w:rsidR="00D16F5A" w:rsidRPr="00852EE8" w:rsidRDefault="003410E4" w:rsidP="00D16F5A">
      <w:pPr>
        <w:spacing w:after="0" w:line="240" w:lineRule="auto"/>
        <w:contextualSpacing/>
        <w:jc w:val="both"/>
        <w:rPr>
          <w:rFonts w:ascii="Times New Roman" w:hAnsi="Times New Roman" w:cs="Times New Roman"/>
        </w:rPr>
      </w:pPr>
      <w:r w:rsidRPr="00852EE8">
        <w:rPr>
          <w:rFonts w:ascii="Times New Roman" w:hAnsi="Times New Roman" w:cs="Times New Roman"/>
        </w:rPr>
        <w:t xml:space="preserve">Ja jaunietis ir nepilngadīgs vai atzīts par personu ar ierobežotu rīcībspēju, mērķa grupas jaunieša likumiskais pārstāvis – vecāks/ aizbildnis/ aizgādnis (vārds, uzvārds/ paraksts, paraksta atšifrējums) </w:t>
      </w:r>
    </w:p>
    <w:p w14:paraId="53860AB4" w14:textId="77777777" w:rsidR="00D16F5A" w:rsidRDefault="00D16F5A" w:rsidP="003410E4">
      <w:pPr>
        <w:spacing w:after="0" w:line="240" w:lineRule="auto"/>
        <w:contextualSpacing/>
        <w:jc w:val="both"/>
        <w:rPr>
          <w:rFonts w:ascii="Times New Roman" w:hAnsi="Times New Roman" w:cs="Times New Roman"/>
          <w:sz w:val="20"/>
          <w:szCs w:val="20"/>
        </w:rPr>
      </w:pPr>
    </w:p>
    <w:tbl>
      <w:tblPr>
        <w:tblStyle w:val="Reatabula"/>
        <w:tblW w:w="0" w:type="auto"/>
        <w:tblInd w:w="2405" w:type="dxa"/>
        <w:tblLook w:val="04A0" w:firstRow="1" w:lastRow="0" w:firstColumn="1" w:lastColumn="0" w:noHBand="0" w:noVBand="1"/>
      </w:tblPr>
      <w:tblGrid>
        <w:gridCol w:w="3969"/>
        <w:gridCol w:w="2857"/>
      </w:tblGrid>
      <w:tr w:rsidR="00852EE8" w14:paraId="131203E6" w14:textId="77777777" w:rsidTr="00A53ADF">
        <w:tc>
          <w:tcPr>
            <w:tcW w:w="3969" w:type="dxa"/>
          </w:tcPr>
          <w:p w14:paraId="108E7644" w14:textId="14D05E45" w:rsidR="00852EE8" w:rsidRPr="00E01F05" w:rsidRDefault="00852EE8" w:rsidP="00A53ADF">
            <w:pPr>
              <w:jc w:val="both"/>
              <w:rPr>
                <w:rFonts w:ascii="Times New Roman" w:eastAsia="Times New Roman" w:hAnsi="Times New Roman" w:cs="Times New Roman"/>
                <w:noProof/>
                <w:sz w:val="24"/>
                <w:szCs w:val="20"/>
              </w:rPr>
            </w:pPr>
            <w:r>
              <w:rPr>
                <w:rFonts w:ascii="Times New Roman" w:eastAsia="Times New Roman" w:hAnsi="Times New Roman" w:cs="Times New Roman"/>
                <w:noProof/>
                <w:sz w:val="24"/>
                <w:szCs w:val="20"/>
              </w:rPr>
              <w:t>V</w:t>
            </w:r>
            <w:r w:rsidRPr="00E01F05">
              <w:rPr>
                <w:rFonts w:ascii="Times New Roman" w:eastAsia="Times New Roman" w:hAnsi="Times New Roman" w:cs="Times New Roman"/>
                <w:noProof/>
                <w:sz w:val="24"/>
                <w:szCs w:val="20"/>
              </w:rPr>
              <w:t>ārds</w:t>
            </w:r>
            <w:r w:rsidR="00E8540A">
              <w:rPr>
                <w:rFonts w:ascii="Times New Roman" w:eastAsia="Times New Roman" w:hAnsi="Times New Roman" w:cs="Times New Roman"/>
                <w:noProof/>
                <w:sz w:val="24"/>
                <w:szCs w:val="20"/>
              </w:rPr>
              <w:t>,</w:t>
            </w:r>
            <w:r w:rsidRPr="00E01F05">
              <w:rPr>
                <w:rFonts w:ascii="Times New Roman" w:eastAsia="Times New Roman" w:hAnsi="Times New Roman" w:cs="Times New Roman"/>
                <w:noProof/>
                <w:sz w:val="24"/>
                <w:szCs w:val="20"/>
              </w:rPr>
              <w:t xml:space="preserve"> uzvārds</w:t>
            </w:r>
          </w:p>
        </w:tc>
        <w:tc>
          <w:tcPr>
            <w:tcW w:w="2857" w:type="dxa"/>
          </w:tcPr>
          <w:p w14:paraId="445BDBF4" w14:textId="77777777" w:rsidR="00852EE8" w:rsidRDefault="00852EE8" w:rsidP="00A53ADF">
            <w:pPr>
              <w:rPr>
                <w:rFonts w:ascii="Times New Roman" w:eastAsiaTheme="majorEastAsia" w:hAnsi="Times New Roman" w:cs="Times New Roman"/>
                <w:b/>
                <w:bCs/>
                <w:color w:val="4472C4" w:themeColor="accent1"/>
                <w:sz w:val="28"/>
                <w:szCs w:val="26"/>
              </w:rPr>
            </w:pPr>
            <w:r w:rsidRPr="00027956">
              <w:rPr>
                <w:rFonts w:ascii="Times New Roman" w:eastAsia="Times New Roman" w:hAnsi="Times New Roman" w:cs="Times New Roman"/>
                <w:noProof/>
                <w:sz w:val="24"/>
                <w:szCs w:val="20"/>
              </w:rPr>
              <w:t>Paraksts un datums</w:t>
            </w:r>
          </w:p>
        </w:tc>
      </w:tr>
      <w:tr w:rsidR="00852EE8" w14:paraId="7B96697A" w14:textId="77777777" w:rsidTr="00A53ADF">
        <w:tc>
          <w:tcPr>
            <w:tcW w:w="3969" w:type="dxa"/>
          </w:tcPr>
          <w:p w14:paraId="352C4361" w14:textId="77777777" w:rsidR="00852EE8" w:rsidRDefault="00852EE8" w:rsidP="00A53ADF">
            <w:pPr>
              <w:rPr>
                <w:rFonts w:ascii="Times New Roman" w:eastAsiaTheme="majorEastAsia" w:hAnsi="Times New Roman" w:cs="Times New Roman"/>
                <w:b/>
                <w:bCs/>
                <w:color w:val="4472C4" w:themeColor="accent1"/>
                <w:sz w:val="28"/>
                <w:szCs w:val="26"/>
              </w:rPr>
            </w:pPr>
          </w:p>
          <w:p w14:paraId="7E21BC3F" w14:textId="77777777" w:rsidR="00852EE8" w:rsidRDefault="00852EE8" w:rsidP="00A53ADF">
            <w:pPr>
              <w:rPr>
                <w:rFonts w:ascii="Times New Roman" w:eastAsiaTheme="majorEastAsia" w:hAnsi="Times New Roman" w:cs="Times New Roman"/>
                <w:b/>
                <w:bCs/>
                <w:color w:val="4472C4" w:themeColor="accent1"/>
                <w:sz w:val="28"/>
                <w:szCs w:val="26"/>
              </w:rPr>
            </w:pPr>
          </w:p>
        </w:tc>
        <w:tc>
          <w:tcPr>
            <w:tcW w:w="2857" w:type="dxa"/>
          </w:tcPr>
          <w:p w14:paraId="6F3FBF2F" w14:textId="77777777" w:rsidR="00852EE8" w:rsidRDefault="00852EE8" w:rsidP="00A53ADF">
            <w:pPr>
              <w:rPr>
                <w:rFonts w:ascii="Times New Roman" w:eastAsiaTheme="majorEastAsia" w:hAnsi="Times New Roman" w:cs="Times New Roman"/>
                <w:b/>
                <w:bCs/>
                <w:color w:val="4472C4" w:themeColor="accent1"/>
                <w:sz w:val="28"/>
                <w:szCs w:val="26"/>
              </w:rPr>
            </w:pPr>
          </w:p>
        </w:tc>
      </w:tr>
    </w:tbl>
    <w:p w14:paraId="021AEDA3" w14:textId="2F4B1D73" w:rsidR="003410E4" w:rsidRPr="00902E0A" w:rsidRDefault="003410E4" w:rsidP="00902E0A">
      <w:pPr>
        <w:spacing w:after="0" w:line="240" w:lineRule="auto"/>
        <w:contextualSpacing/>
        <w:jc w:val="both"/>
        <w:rPr>
          <w:rFonts w:ascii="Times New Roman" w:hAnsi="Times New Roman" w:cs="Times New Roman"/>
          <w:sz w:val="20"/>
          <w:szCs w:val="20"/>
        </w:rPr>
      </w:pPr>
    </w:p>
    <w:sectPr w:rsidR="003410E4" w:rsidRPr="00902E0A" w:rsidSect="00A1382B">
      <w:headerReference w:type="default" r:id="rId9"/>
      <w:footerReference w:type="default" r:id="rId10"/>
      <w:headerReference w:type="first" r:id="rId11"/>
      <w:footerReference w:type="first" r:id="rId12"/>
      <w:footnotePr>
        <w:numFmt w:val="chicago"/>
        <w:numRestart w:val="eachSect"/>
      </w:footnotePr>
      <w:type w:val="continuous"/>
      <w:pgSz w:w="11906" w:h="16838"/>
      <w:pgMar w:top="1134" w:right="1304" w:bottom="1276" w:left="136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DF1CF" w14:textId="77777777" w:rsidR="005949D5" w:rsidRDefault="005949D5" w:rsidP="009541DD">
      <w:pPr>
        <w:spacing w:after="0" w:line="240" w:lineRule="auto"/>
      </w:pPr>
      <w:r>
        <w:separator/>
      </w:r>
    </w:p>
  </w:endnote>
  <w:endnote w:type="continuationSeparator" w:id="0">
    <w:p w14:paraId="2F9F3A50" w14:textId="77777777" w:rsidR="005949D5" w:rsidRDefault="005949D5" w:rsidP="00954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2630335"/>
      <w:docPartObj>
        <w:docPartGallery w:val="Page Numbers (Bottom of Page)"/>
        <w:docPartUnique/>
      </w:docPartObj>
    </w:sdtPr>
    <w:sdtEndPr/>
    <w:sdtContent>
      <w:p w14:paraId="7B6F4615" w14:textId="1D07AC36" w:rsidR="00A1382B" w:rsidRDefault="00A1382B">
        <w:pPr>
          <w:pStyle w:val="Kjene"/>
          <w:jc w:val="center"/>
        </w:pPr>
        <w:r>
          <w:fldChar w:fldCharType="begin"/>
        </w:r>
        <w:r>
          <w:instrText>PAGE   \* MERGEFORMAT</w:instrText>
        </w:r>
        <w:r>
          <w:fldChar w:fldCharType="separate"/>
        </w:r>
        <w:r>
          <w:t>2</w:t>
        </w:r>
        <w:r>
          <w:fldChar w:fldCharType="end"/>
        </w:r>
      </w:p>
    </w:sdtContent>
  </w:sdt>
  <w:p w14:paraId="650B711E" w14:textId="4DF35D4F" w:rsidR="00A1382B" w:rsidRPr="00A1382B" w:rsidRDefault="00A1382B">
    <w:pPr>
      <w:pStyle w:val="Kjene"/>
      <w:rPr>
        <w:sz w:val="20"/>
        <w:szCs w:val="20"/>
      </w:rPr>
    </w:pPr>
    <w:r w:rsidRPr="00A1382B">
      <w:rPr>
        <w:rFonts w:ascii="Times New Roman" w:eastAsia="Calibri" w:hAnsi="Times New Roman" w:cs="Times New Roman"/>
        <w:bCs/>
        <w:sz w:val="20"/>
        <w:szCs w:val="20"/>
      </w:rPr>
      <w:t>DOKUMENTS PARAKSTĪTS AR DROŠU ELEKTRONISKO PARAKSTU UN SATUR LAIKA ZĪMOGU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E82A6" w14:textId="6AAC1C58" w:rsidR="00A1382B" w:rsidRPr="00A1382B" w:rsidRDefault="00A1382B" w:rsidP="00A1382B">
    <w:pPr>
      <w:pStyle w:val="Kjene"/>
      <w:jc w:val="center"/>
      <w:rPr>
        <w:sz w:val="20"/>
        <w:szCs w:val="20"/>
      </w:rPr>
    </w:pPr>
    <w:r w:rsidRPr="00A1382B">
      <w:rPr>
        <w:rFonts w:ascii="Times New Roman" w:eastAsia="Calibri" w:hAnsi="Times New Roman" w:cs="Times New Roman"/>
        <w:bCs/>
        <w:sz w:val="20"/>
        <w:szCs w:val="20"/>
      </w:rPr>
      <w:t>DOKUMENTS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35045B" w14:textId="77777777" w:rsidR="005949D5" w:rsidRDefault="005949D5" w:rsidP="009541DD">
      <w:pPr>
        <w:spacing w:after="0" w:line="240" w:lineRule="auto"/>
      </w:pPr>
      <w:r>
        <w:separator/>
      </w:r>
    </w:p>
  </w:footnote>
  <w:footnote w:type="continuationSeparator" w:id="0">
    <w:p w14:paraId="5891D55D" w14:textId="77777777" w:rsidR="005949D5" w:rsidRDefault="005949D5" w:rsidP="009541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F16C3" w14:textId="44427422" w:rsidR="008638C0" w:rsidRDefault="008638C0">
    <w:r w:rsidRPr="00AA4486">
      <w:rPr>
        <w:rFonts w:ascii="Times New Roman" w:hAnsi="Times New Roman" w:cs="Times New Roman"/>
        <w:bCs/>
        <w:iCs/>
        <w:noProof/>
        <w:sz w:val="20"/>
        <w:szCs w:val="20"/>
      </w:rPr>
      <w:drawing>
        <wp:anchor distT="0" distB="0" distL="114300" distR="114300" simplePos="0" relativeHeight="251665408" behindDoc="0" locked="0" layoutInCell="1" allowOverlap="1" wp14:anchorId="7731CB4F" wp14:editId="2522F55B">
          <wp:simplePos x="0" y="0"/>
          <wp:positionH relativeFrom="margin">
            <wp:posOffset>-149860</wp:posOffset>
          </wp:positionH>
          <wp:positionV relativeFrom="topMargin">
            <wp:posOffset>403225</wp:posOffset>
          </wp:positionV>
          <wp:extent cx="1895475" cy="808355"/>
          <wp:effectExtent l="0" t="0" r="9525" b="0"/>
          <wp:wrapSquare wrapText="bothSides"/>
          <wp:docPr id="164028507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808355"/>
                  </a:xfrm>
                  <a:prstGeom prst="rect">
                    <a:avLst/>
                  </a:prstGeom>
                  <a:noFill/>
                </pic:spPr>
              </pic:pic>
            </a:graphicData>
          </a:graphic>
          <wp14:sizeRelH relativeFrom="margin">
            <wp14:pctWidth>0</wp14:pctWidth>
          </wp14:sizeRelH>
          <wp14:sizeRelV relativeFrom="margin">
            <wp14:pctHeight>0</wp14:pctHeight>
          </wp14:sizeRelV>
        </wp:anchor>
      </w:drawing>
    </w:r>
  </w:p>
  <w:tbl>
    <w:tblPr>
      <w:tblStyle w:val="Reatab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6"/>
    </w:tblGrid>
    <w:tr w:rsidR="00A1382B" w:rsidRPr="00261317" w14:paraId="2CAA270D" w14:textId="77777777" w:rsidTr="008638C0">
      <w:trPr>
        <w:jc w:val="right"/>
      </w:trPr>
      <w:tc>
        <w:tcPr>
          <w:tcW w:w="0" w:type="auto"/>
        </w:tcPr>
        <w:p w14:paraId="5222D0FD" w14:textId="2C92E22B" w:rsidR="00A1382B" w:rsidRPr="00AA4486" w:rsidRDefault="00A1382B" w:rsidP="001A2587">
          <w:pPr>
            <w:jc w:val="right"/>
            <w:rPr>
              <w:rFonts w:ascii="Times New Roman" w:hAnsi="Times New Roman" w:cs="Times New Roman"/>
              <w:bCs/>
              <w:iCs/>
              <w:sz w:val="20"/>
              <w:szCs w:val="20"/>
            </w:rPr>
          </w:pPr>
          <w:r w:rsidRPr="00AA4486">
            <w:rPr>
              <w:rFonts w:ascii="Times New Roman" w:hAnsi="Times New Roman" w:cs="Times New Roman"/>
              <w:bCs/>
              <w:iCs/>
              <w:sz w:val="20"/>
              <w:szCs w:val="20"/>
            </w:rPr>
            <w:t>Projekts “PROTI un DARI 2.0”</w:t>
          </w:r>
        </w:p>
        <w:p w14:paraId="1CB85793" w14:textId="0813BD9F" w:rsidR="00A1382B" w:rsidRPr="00AA4486" w:rsidRDefault="00A1382B" w:rsidP="00A1382B">
          <w:pPr>
            <w:pStyle w:val="Galvene"/>
            <w:jc w:val="right"/>
            <w:rPr>
              <w:bCs/>
              <w:iCs/>
              <w:sz w:val="20"/>
              <w:szCs w:val="20"/>
            </w:rPr>
          </w:pPr>
          <w:r w:rsidRPr="00AA4486">
            <w:rPr>
              <w:rFonts w:ascii="Times New Roman" w:hAnsi="Times New Roman" w:cs="Times New Roman"/>
              <w:bCs/>
              <w:iCs/>
              <w:sz w:val="20"/>
              <w:szCs w:val="20"/>
            </w:rPr>
            <w:t>Nr.4.2.3.4/1/24/I/001</w:t>
          </w:r>
        </w:p>
        <w:p w14:paraId="670457D3" w14:textId="62B13B72" w:rsidR="00A1382B" w:rsidRPr="001A2587" w:rsidRDefault="00681462" w:rsidP="00A1382B">
          <w:pPr>
            <w:jc w:val="right"/>
            <w:rPr>
              <w:rFonts w:ascii="Times New Roman" w:hAnsi="Times New Roman" w:cs="Times New Roman"/>
              <w:b/>
              <w:bCs/>
              <w:color w:val="262626"/>
              <w:shd w:val="clear" w:color="auto" w:fill="FFFFFF"/>
            </w:rPr>
          </w:pPr>
          <w:r w:rsidRPr="00AA4486">
            <w:rPr>
              <w:rFonts w:ascii="Times New Roman" w:hAnsi="Times New Roman" w:cs="Times New Roman"/>
              <w:b/>
              <w:bCs/>
              <w:sz w:val="20"/>
              <w:szCs w:val="20"/>
            </w:rPr>
            <w:t>4</w:t>
          </w:r>
          <w:r w:rsidR="00A1382B" w:rsidRPr="00AA4486">
            <w:rPr>
              <w:rFonts w:ascii="Times New Roman" w:hAnsi="Times New Roman" w:cs="Times New Roman"/>
              <w:b/>
              <w:bCs/>
              <w:sz w:val="20"/>
              <w:szCs w:val="20"/>
            </w:rPr>
            <w:t>. pielikums</w:t>
          </w:r>
        </w:p>
      </w:tc>
    </w:tr>
  </w:tbl>
  <w:p w14:paraId="75045442" w14:textId="77777777" w:rsidR="00BC75B7" w:rsidRPr="00157837" w:rsidRDefault="00BC75B7" w:rsidP="00BC75B7">
    <w:pPr>
      <w:pStyle w:val="Galvene"/>
      <w:jc w:val="right"/>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30285" w14:textId="40E8DD98" w:rsidR="008638C0" w:rsidRDefault="008638C0" w:rsidP="001A2587">
    <w:pPr>
      <w:spacing w:after="0" w:line="240" w:lineRule="auto"/>
      <w:jc w:val="right"/>
      <w:rPr>
        <w:rFonts w:ascii="Times New Roman" w:hAnsi="Times New Roman" w:cs="Times New Roman"/>
        <w:bCs/>
        <w:iCs/>
        <w:sz w:val="20"/>
        <w:szCs w:val="20"/>
      </w:rPr>
    </w:pPr>
    <w:r w:rsidRPr="00AA4486">
      <w:rPr>
        <w:rFonts w:ascii="Times New Roman" w:hAnsi="Times New Roman" w:cs="Times New Roman"/>
        <w:bCs/>
        <w:iCs/>
        <w:noProof/>
        <w:sz w:val="20"/>
        <w:szCs w:val="20"/>
      </w:rPr>
      <w:drawing>
        <wp:anchor distT="0" distB="0" distL="114300" distR="114300" simplePos="0" relativeHeight="251663360" behindDoc="0" locked="0" layoutInCell="1" allowOverlap="1" wp14:anchorId="4013022F" wp14:editId="2FF02D36">
          <wp:simplePos x="0" y="0"/>
          <wp:positionH relativeFrom="margin">
            <wp:posOffset>-73660</wp:posOffset>
          </wp:positionH>
          <wp:positionV relativeFrom="topMargin">
            <wp:posOffset>457200</wp:posOffset>
          </wp:positionV>
          <wp:extent cx="1895475" cy="808355"/>
          <wp:effectExtent l="0" t="0" r="9525" b="0"/>
          <wp:wrapSquare wrapText="bothSides"/>
          <wp:docPr id="55915185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808355"/>
                  </a:xfrm>
                  <a:prstGeom prst="rect">
                    <a:avLst/>
                  </a:prstGeom>
                  <a:noFill/>
                </pic:spPr>
              </pic:pic>
            </a:graphicData>
          </a:graphic>
          <wp14:sizeRelH relativeFrom="margin">
            <wp14:pctWidth>0</wp14:pctWidth>
          </wp14:sizeRelH>
          <wp14:sizeRelV relativeFrom="margin">
            <wp14:pctHeight>0</wp14:pctHeight>
          </wp14:sizeRelV>
        </wp:anchor>
      </w:drawing>
    </w:r>
  </w:p>
  <w:p w14:paraId="2AC32413" w14:textId="145FF93A" w:rsidR="00A1382B" w:rsidRPr="00AA4486" w:rsidRDefault="00A1382B" w:rsidP="001A2587">
    <w:pPr>
      <w:spacing w:after="0" w:line="240" w:lineRule="auto"/>
      <w:jc w:val="right"/>
      <w:rPr>
        <w:rFonts w:ascii="Times New Roman" w:hAnsi="Times New Roman" w:cs="Times New Roman"/>
        <w:bCs/>
        <w:iCs/>
        <w:sz w:val="20"/>
        <w:szCs w:val="20"/>
      </w:rPr>
    </w:pPr>
    <w:r w:rsidRPr="00AA4486">
      <w:rPr>
        <w:rFonts w:ascii="Times New Roman" w:hAnsi="Times New Roman" w:cs="Times New Roman"/>
        <w:bCs/>
        <w:iCs/>
        <w:sz w:val="20"/>
        <w:szCs w:val="20"/>
      </w:rPr>
      <w:t>Projekts “PROTI un DARI 2.0”</w:t>
    </w:r>
  </w:p>
  <w:p w14:paraId="1B4BB4D6" w14:textId="77777777" w:rsidR="00A1382B" w:rsidRPr="00AA4486" w:rsidRDefault="00A1382B" w:rsidP="00A1382B">
    <w:pPr>
      <w:pStyle w:val="Galvene"/>
      <w:jc w:val="right"/>
      <w:rPr>
        <w:bCs/>
        <w:iCs/>
        <w:sz w:val="20"/>
        <w:szCs w:val="20"/>
      </w:rPr>
    </w:pPr>
    <w:r w:rsidRPr="00AA4486">
      <w:rPr>
        <w:rFonts w:ascii="Times New Roman" w:hAnsi="Times New Roman" w:cs="Times New Roman"/>
        <w:bCs/>
        <w:iCs/>
        <w:sz w:val="20"/>
        <w:szCs w:val="20"/>
      </w:rPr>
      <w:t>Nr.4.2.3.4/1/24/I/001</w:t>
    </w:r>
  </w:p>
  <w:p w14:paraId="1B8FCE18" w14:textId="564715D1" w:rsidR="00A1382B" w:rsidRPr="00AA4486" w:rsidRDefault="00681462" w:rsidP="00A1382B">
    <w:pPr>
      <w:pStyle w:val="Galvene"/>
      <w:jc w:val="right"/>
      <w:rPr>
        <w:b/>
        <w:bCs/>
        <w:sz w:val="20"/>
        <w:szCs w:val="20"/>
      </w:rPr>
    </w:pPr>
    <w:r w:rsidRPr="00AA4486">
      <w:rPr>
        <w:rFonts w:ascii="Times New Roman" w:hAnsi="Times New Roman" w:cs="Times New Roman"/>
        <w:b/>
        <w:bCs/>
        <w:sz w:val="20"/>
        <w:szCs w:val="20"/>
      </w:rPr>
      <w:t>4</w:t>
    </w:r>
    <w:r w:rsidR="00A1382B" w:rsidRPr="00AA4486">
      <w:rPr>
        <w:rFonts w:ascii="Times New Roman" w:hAnsi="Times New Roman" w:cs="Times New Roman"/>
        <w:b/>
        <w:bCs/>
        <w:sz w:val="20"/>
        <w:szCs w:val="20"/>
      </w:rPr>
      <w:t>. pielikums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0079DC"/>
    <w:multiLevelType w:val="hybridMultilevel"/>
    <w:tmpl w:val="994EB7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C503C48"/>
    <w:multiLevelType w:val="hybridMultilevel"/>
    <w:tmpl w:val="C01A392C"/>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429A520F"/>
    <w:multiLevelType w:val="hybridMultilevel"/>
    <w:tmpl w:val="FFEC93F2"/>
    <w:lvl w:ilvl="0" w:tplc="E3A85826">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3A850C6"/>
    <w:multiLevelType w:val="hybridMultilevel"/>
    <w:tmpl w:val="7872521A"/>
    <w:lvl w:ilvl="0" w:tplc="0426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9016624"/>
    <w:multiLevelType w:val="hybridMultilevel"/>
    <w:tmpl w:val="8F2E3D46"/>
    <w:lvl w:ilvl="0" w:tplc="CCFECD0E">
      <w:start w:val="1"/>
      <w:numFmt w:val="bullet"/>
      <w:lvlText w:val=""/>
      <w:lvlJc w:val="left"/>
      <w:pPr>
        <w:ind w:left="1494" w:hanging="360"/>
      </w:pPr>
      <w:rPr>
        <w:rFonts w:ascii="Symbol" w:hAnsi="Symbol" w:hint="default"/>
      </w:rPr>
    </w:lvl>
    <w:lvl w:ilvl="1" w:tplc="04260003" w:tentative="1">
      <w:start w:val="1"/>
      <w:numFmt w:val="bullet"/>
      <w:lvlText w:val="o"/>
      <w:lvlJc w:val="left"/>
      <w:pPr>
        <w:ind w:left="2214" w:hanging="360"/>
      </w:pPr>
      <w:rPr>
        <w:rFonts w:ascii="Courier New" w:hAnsi="Courier New" w:cs="Courier New" w:hint="default"/>
      </w:rPr>
    </w:lvl>
    <w:lvl w:ilvl="2" w:tplc="04260005" w:tentative="1">
      <w:start w:val="1"/>
      <w:numFmt w:val="bullet"/>
      <w:lvlText w:val=""/>
      <w:lvlJc w:val="left"/>
      <w:pPr>
        <w:ind w:left="2934" w:hanging="360"/>
      </w:pPr>
      <w:rPr>
        <w:rFonts w:ascii="Wingdings" w:hAnsi="Wingdings" w:hint="default"/>
      </w:rPr>
    </w:lvl>
    <w:lvl w:ilvl="3" w:tplc="04260001" w:tentative="1">
      <w:start w:val="1"/>
      <w:numFmt w:val="bullet"/>
      <w:lvlText w:val=""/>
      <w:lvlJc w:val="left"/>
      <w:pPr>
        <w:ind w:left="3654" w:hanging="360"/>
      </w:pPr>
      <w:rPr>
        <w:rFonts w:ascii="Symbol" w:hAnsi="Symbol" w:hint="default"/>
      </w:rPr>
    </w:lvl>
    <w:lvl w:ilvl="4" w:tplc="04260003" w:tentative="1">
      <w:start w:val="1"/>
      <w:numFmt w:val="bullet"/>
      <w:lvlText w:val="o"/>
      <w:lvlJc w:val="left"/>
      <w:pPr>
        <w:ind w:left="4374" w:hanging="360"/>
      </w:pPr>
      <w:rPr>
        <w:rFonts w:ascii="Courier New" w:hAnsi="Courier New" w:cs="Courier New" w:hint="default"/>
      </w:rPr>
    </w:lvl>
    <w:lvl w:ilvl="5" w:tplc="04260005" w:tentative="1">
      <w:start w:val="1"/>
      <w:numFmt w:val="bullet"/>
      <w:lvlText w:val=""/>
      <w:lvlJc w:val="left"/>
      <w:pPr>
        <w:ind w:left="5094" w:hanging="360"/>
      </w:pPr>
      <w:rPr>
        <w:rFonts w:ascii="Wingdings" w:hAnsi="Wingdings" w:hint="default"/>
      </w:rPr>
    </w:lvl>
    <w:lvl w:ilvl="6" w:tplc="04260001" w:tentative="1">
      <w:start w:val="1"/>
      <w:numFmt w:val="bullet"/>
      <w:lvlText w:val=""/>
      <w:lvlJc w:val="left"/>
      <w:pPr>
        <w:ind w:left="5814" w:hanging="360"/>
      </w:pPr>
      <w:rPr>
        <w:rFonts w:ascii="Symbol" w:hAnsi="Symbol" w:hint="default"/>
      </w:rPr>
    </w:lvl>
    <w:lvl w:ilvl="7" w:tplc="04260003" w:tentative="1">
      <w:start w:val="1"/>
      <w:numFmt w:val="bullet"/>
      <w:lvlText w:val="o"/>
      <w:lvlJc w:val="left"/>
      <w:pPr>
        <w:ind w:left="6534" w:hanging="360"/>
      </w:pPr>
      <w:rPr>
        <w:rFonts w:ascii="Courier New" w:hAnsi="Courier New" w:cs="Courier New" w:hint="default"/>
      </w:rPr>
    </w:lvl>
    <w:lvl w:ilvl="8" w:tplc="04260005" w:tentative="1">
      <w:start w:val="1"/>
      <w:numFmt w:val="bullet"/>
      <w:lvlText w:val=""/>
      <w:lvlJc w:val="left"/>
      <w:pPr>
        <w:ind w:left="7254" w:hanging="360"/>
      </w:pPr>
      <w:rPr>
        <w:rFonts w:ascii="Wingdings" w:hAnsi="Wingdings" w:hint="default"/>
      </w:rPr>
    </w:lvl>
  </w:abstractNum>
  <w:abstractNum w:abstractNumId="5" w15:restartNumberingAfterBreak="0">
    <w:nsid w:val="77E86097"/>
    <w:multiLevelType w:val="hybridMultilevel"/>
    <w:tmpl w:val="820C67E4"/>
    <w:lvl w:ilvl="0" w:tplc="6D9EB8B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266840918">
    <w:abstractNumId w:val="0"/>
  </w:num>
  <w:num w:numId="2" w16cid:durableId="350225162">
    <w:abstractNumId w:val="4"/>
  </w:num>
  <w:num w:numId="3" w16cid:durableId="1569609590">
    <w:abstractNumId w:val="5"/>
  </w:num>
  <w:num w:numId="4" w16cid:durableId="70782249">
    <w:abstractNumId w:val="1"/>
  </w:num>
  <w:num w:numId="5" w16cid:durableId="62066759">
    <w:abstractNumId w:val="3"/>
  </w:num>
  <w:num w:numId="6" w16cid:durableId="7142315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numFmt w:val="chicago"/>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2E2"/>
    <w:rsid w:val="0002198D"/>
    <w:rsid w:val="00066C58"/>
    <w:rsid w:val="0006765A"/>
    <w:rsid w:val="00084F41"/>
    <w:rsid w:val="000918C1"/>
    <w:rsid w:val="00097AED"/>
    <w:rsid w:val="000B6A8F"/>
    <w:rsid w:val="000E4653"/>
    <w:rsid w:val="000F56C7"/>
    <w:rsid w:val="00101961"/>
    <w:rsid w:val="00122432"/>
    <w:rsid w:val="00126C01"/>
    <w:rsid w:val="00131A11"/>
    <w:rsid w:val="00145FB5"/>
    <w:rsid w:val="00157A21"/>
    <w:rsid w:val="001818B8"/>
    <w:rsid w:val="00184327"/>
    <w:rsid w:val="001870CF"/>
    <w:rsid w:val="001A2587"/>
    <w:rsid w:val="001D3FFF"/>
    <w:rsid w:val="001D5D29"/>
    <w:rsid w:val="001D7C15"/>
    <w:rsid w:val="001E1460"/>
    <w:rsid w:val="001F14FF"/>
    <w:rsid w:val="002109AA"/>
    <w:rsid w:val="00242E88"/>
    <w:rsid w:val="00292B05"/>
    <w:rsid w:val="002B76AB"/>
    <w:rsid w:val="00323358"/>
    <w:rsid w:val="0033012B"/>
    <w:rsid w:val="003373E1"/>
    <w:rsid w:val="003410E4"/>
    <w:rsid w:val="00341796"/>
    <w:rsid w:val="0036183C"/>
    <w:rsid w:val="00387DD7"/>
    <w:rsid w:val="003948F1"/>
    <w:rsid w:val="003A003E"/>
    <w:rsid w:val="004248BC"/>
    <w:rsid w:val="00432A70"/>
    <w:rsid w:val="00463586"/>
    <w:rsid w:val="0049627A"/>
    <w:rsid w:val="004A6D6F"/>
    <w:rsid w:val="004B7251"/>
    <w:rsid w:val="004D002D"/>
    <w:rsid w:val="005117A4"/>
    <w:rsid w:val="005357A7"/>
    <w:rsid w:val="00535ED3"/>
    <w:rsid w:val="0056378A"/>
    <w:rsid w:val="005758A7"/>
    <w:rsid w:val="005949D5"/>
    <w:rsid w:val="005E65D4"/>
    <w:rsid w:val="005E76BA"/>
    <w:rsid w:val="005F4E56"/>
    <w:rsid w:val="00606C85"/>
    <w:rsid w:val="0060790C"/>
    <w:rsid w:val="00616124"/>
    <w:rsid w:val="00620B62"/>
    <w:rsid w:val="00621756"/>
    <w:rsid w:val="0063528D"/>
    <w:rsid w:val="00681462"/>
    <w:rsid w:val="006B58CC"/>
    <w:rsid w:val="006E00FD"/>
    <w:rsid w:val="006E5CA2"/>
    <w:rsid w:val="006F6E95"/>
    <w:rsid w:val="007157A0"/>
    <w:rsid w:val="0072179C"/>
    <w:rsid w:val="007500D2"/>
    <w:rsid w:val="007549FA"/>
    <w:rsid w:val="007577B8"/>
    <w:rsid w:val="00763BAF"/>
    <w:rsid w:val="007B504D"/>
    <w:rsid w:val="007C0E3E"/>
    <w:rsid w:val="007D7C62"/>
    <w:rsid w:val="00836EDA"/>
    <w:rsid w:val="00852EE8"/>
    <w:rsid w:val="008638C0"/>
    <w:rsid w:val="00866A7F"/>
    <w:rsid w:val="00876541"/>
    <w:rsid w:val="00892E12"/>
    <w:rsid w:val="008A7D46"/>
    <w:rsid w:val="008C0859"/>
    <w:rsid w:val="00902E0A"/>
    <w:rsid w:val="009239B8"/>
    <w:rsid w:val="00930508"/>
    <w:rsid w:val="00940979"/>
    <w:rsid w:val="009541DD"/>
    <w:rsid w:val="00961661"/>
    <w:rsid w:val="00962CC4"/>
    <w:rsid w:val="0097024E"/>
    <w:rsid w:val="009751B8"/>
    <w:rsid w:val="0098770B"/>
    <w:rsid w:val="009C6483"/>
    <w:rsid w:val="009E35B8"/>
    <w:rsid w:val="009F1A73"/>
    <w:rsid w:val="009F7331"/>
    <w:rsid w:val="009F7B19"/>
    <w:rsid w:val="00A1382B"/>
    <w:rsid w:val="00A14C76"/>
    <w:rsid w:val="00A363E9"/>
    <w:rsid w:val="00A37EDD"/>
    <w:rsid w:val="00A40EDB"/>
    <w:rsid w:val="00A54C06"/>
    <w:rsid w:val="00A57255"/>
    <w:rsid w:val="00A6239E"/>
    <w:rsid w:val="00A642BD"/>
    <w:rsid w:val="00AA4486"/>
    <w:rsid w:val="00AA5DD2"/>
    <w:rsid w:val="00AB0F1A"/>
    <w:rsid w:val="00AD4A71"/>
    <w:rsid w:val="00B46F96"/>
    <w:rsid w:val="00B47758"/>
    <w:rsid w:val="00B51082"/>
    <w:rsid w:val="00B53282"/>
    <w:rsid w:val="00B6471A"/>
    <w:rsid w:val="00B70325"/>
    <w:rsid w:val="00B87C7B"/>
    <w:rsid w:val="00B962A3"/>
    <w:rsid w:val="00BA660E"/>
    <w:rsid w:val="00BA7BD7"/>
    <w:rsid w:val="00BC1981"/>
    <w:rsid w:val="00BC75B7"/>
    <w:rsid w:val="00C15CCF"/>
    <w:rsid w:val="00C40C08"/>
    <w:rsid w:val="00C5013C"/>
    <w:rsid w:val="00C67D6D"/>
    <w:rsid w:val="00C74873"/>
    <w:rsid w:val="00C82B44"/>
    <w:rsid w:val="00C9523B"/>
    <w:rsid w:val="00CC2829"/>
    <w:rsid w:val="00CF5805"/>
    <w:rsid w:val="00CF72BB"/>
    <w:rsid w:val="00D16F5A"/>
    <w:rsid w:val="00D21657"/>
    <w:rsid w:val="00D364E9"/>
    <w:rsid w:val="00D46D52"/>
    <w:rsid w:val="00D57701"/>
    <w:rsid w:val="00D71BDB"/>
    <w:rsid w:val="00D73B26"/>
    <w:rsid w:val="00D74341"/>
    <w:rsid w:val="00D85553"/>
    <w:rsid w:val="00D95DCE"/>
    <w:rsid w:val="00DA57DB"/>
    <w:rsid w:val="00DA668D"/>
    <w:rsid w:val="00DE7503"/>
    <w:rsid w:val="00E132E2"/>
    <w:rsid w:val="00E309E9"/>
    <w:rsid w:val="00E3751A"/>
    <w:rsid w:val="00E5758B"/>
    <w:rsid w:val="00E63979"/>
    <w:rsid w:val="00E8540A"/>
    <w:rsid w:val="00E96434"/>
    <w:rsid w:val="00EC1C0E"/>
    <w:rsid w:val="00F04E7C"/>
    <w:rsid w:val="00F061E3"/>
    <w:rsid w:val="00F144F9"/>
    <w:rsid w:val="00F27F16"/>
    <w:rsid w:val="00F33418"/>
    <w:rsid w:val="00F41DE9"/>
    <w:rsid w:val="00F4467C"/>
    <w:rsid w:val="00F635CF"/>
    <w:rsid w:val="00F8288C"/>
    <w:rsid w:val="00F94279"/>
    <w:rsid w:val="00F94465"/>
    <w:rsid w:val="00FC1B47"/>
    <w:rsid w:val="00FD4AAC"/>
    <w:rsid w:val="00FD7063"/>
    <w:rsid w:val="00FE41C2"/>
    <w:rsid w:val="00FF4546"/>
    <w:rsid w:val="00FF472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5DEFF3"/>
  <w15:docId w15:val="{6631A5ED-EABD-4ABC-A30A-33B80E258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paragraph" w:styleId="Virsraksts1">
    <w:name w:val="heading 1"/>
    <w:basedOn w:val="Parasts"/>
    <w:next w:val="Parasts"/>
    <w:link w:val="Virsraksts1Rakstz"/>
    <w:uiPriority w:val="9"/>
    <w:qFormat/>
    <w:rsid w:val="009541DD"/>
    <w:pPr>
      <w:keepNext/>
      <w:keepLines/>
      <w:spacing w:before="480" w:after="0" w:line="276" w:lineRule="auto"/>
      <w:outlineLvl w:val="0"/>
    </w:pPr>
    <w:rPr>
      <w:rFonts w:ascii="Tahoma" w:eastAsiaTheme="majorEastAsia" w:hAnsi="Tahoma" w:cstheme="majorBidi"/>
      <w:b/>
      <w:bCs/>
      <w:color w:val="2F5496" w:themeColor="accent1" w:themeShade="BF"/>
      <w:sz w:val="28"/>
      <w:szCs w:val="28"/>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9541DD"/>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541DD"/>
  </w:style>
  <w:style w:type="paragraph" w:styleId="Kjene">
    <w:name w:val="footer"/>
    <w:basedOn w:val="Parasts"/>
    <w:link w:val="KjeneRakstz"/>
    <w:uiPriority w:val="99"/>
    <w:unhideWhenUsed/>
    <w:rsid w:val="009541D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541DD"/>
  </w:style>
  <w:style w:type="character" w:customStyle="1" w:styleId="Virsraksts1Rakstz">
    <w:name w:val="Virsraksts 1 Rakstz."/>
    <w:basedOn w:val="Noklusjumarindkopasfonts"/>
    <w:link w:val="Virsraksts1"/>
    <w:uiPriority w:val="9"/>
    <w:rsid w:val="009541DD"/>
    <w:rPr>
      <w:rFonts w:ascii="Tahoma" w:eastAsiaTheme="majorEastAsia" w:hAnsi="Tahoma" w:cstheme="majorBidi"/>
      <w:b/>
      <w:bCs/>
      <w:color w:val="2F5496" w:themeColor="accent1" w:themeShade="BF"/>
      <w:sz w:val="28"/>
      <w:szCs w:val="28"/>
      <w:lang w:eastAsia="lv-LV"/>
    </w:rPr>
  </w:style>
  <w:style w:type="table" w:styleId="Reatabula">
    <w:name w:val="Table Grid"/>
    <w:basedOn w:val="Parastatabula"/>
    <w:uiPriority w:val="59"/>
    <w:rsid w:val="00F27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1">
    <w:name w:val="Plain Table 51"/>
    <w:basedOn w:val="Parastatabula"/>
    <w:uiPriority w:val="45"/>
    <w:rsid w:val="00F27F1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1">
    <w:name w:val="Plain Table 41"/>
    <w:basedOn w:val="Parastatabula"/>
    <w:uiPriority w:val="44"/>
    <w:rsid w:val="00F27F1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1">
    <w:name w:val="Plain Table 31"/>
    <w:basedOn w:val="Parastatabula"/>
    <w:uiPriority w:val="43"/>
    <w:rsid w:val="00F27F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1">
    <w:name w:val="Plain Table 21"/>
    <w:basedOn w:val="Parastatabula"/>
    <w:uiPriority w:val="42"/>
    <w:rsid w:val="00F27F1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Light1">
    <w:name w:val="Table Grid Light1"/>
    <w:basedOn w:val="Parastatabula"/>
    <w:uiPriority w:val="40"/>
    <w:rsid w:val="00F27F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ipersaite">
    <w:name w:val="Hyperlink"/>
    <w:basedOn w:val="Noklusjumarindkopasfonts"/>
    <w:uiPriority w:val="99"/>
    <w:unhideWhenUsed/>
    <w:rsid w:val="00616124"/>
    <w:rPr>
      <w:color w:val="0563C1" w:themeColor="hyperlink"/>
      <w:u w:val="single"/>
    </w:rPr>
  </w:style>
  <w:style w:type="paragraph" w:styleId="Vresteksts">
    <w:name w:val="footnote text"/>
    <w:basedOn w:val="Parasts"/>
    <w:link w:val="VrestekstsRakstz"/>
    <w:uiPriority w:val="99"/>
    <w:semiHidden/>
    <w:unhideWhenUsed/>
    <w:rsid w:val="00616124"/>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616124"/>
    <w:rPr>
      <w:sz w:val="20"/>
      <w:szCs w:val="20"/>
    </w:rPr>
  </w:style>
  <w:style w:type="character" w:styleId="Vresatsauce">
    <w:name w:val="footnote reference"/>
    <w:basedOn w:val="Noklusjumarindkopasfonts"/>
    <w:uiPriority w:val="99"/>
    <w:semiHidden/>
    <w:unhideWhenUsed/>
    <w:rsid w:val="00616124"/>
    <w:rPr>
      <w:vertAlign w:val="superscript"/>
    </w:rPr>
  </w:style>
  <w:style w:type="paragraph" w:styleId="Sarakstarindkopa">
    <w:name w:val="List Paragraph"/>
    <w:basedOn w:val="Parasts"/>
    <w:uiPriority w:val="34"/>
    <w:qFormat/>
    <w:rsid w:val="00084F41"/>
    <w:pPr>
      <w:ind w:left="720"/>
      <w:contextualSpacing/>
    </w:pPr>
  </w:style>
  <w:style w:type="character" w:styleId="Komentraatsauce">
    <w:name w:val="annotation reference"/>
    <w:basedOn w:val="Noklusjumarindkopasfonts"/>
    <w:uiPriority w:val="99"/>
    <w:semiHidden/>
    <w:unhideWhenUsed/>
    <w:rsid w:val="0072179C"/>
    <w:rPr>
      <w:sz w:val="16"/>
      <w:szCs w:val="16"/>
    </w:rPr>
  </w:style>
  <w:style w:type="paragraph" w:styleId="Komentrateksts">
    <w:name w:val="annotation text"/>
    <w:basedOn w:val="Parasts"/>
    <w:link w:val="KomentratekstsRakstz"/>
    <w:uiPriority w:val="99"/>
    <w:unhideWhenUsed/>
    <w:rsid w:val="0072179C"/>
    <w:pPr>
      <w:spacing w:line="240" w:lineRule="auto"/>
    </w:pPr>
    <w:rPr>
      <w:sz w:val="20"/>
      <w:szCs w:val="20"/>
    </w:rPr>
  </w:style>
  <w:style w:type="character" w:customStyle="1" w:styleId="KomentratekstsRakstz">
    <w:name w:val="Komentāra teksts Rakstz."/>
    <w:basedOn w:val="Noklusjumarindkopasfonts"/>
    <w:link w:val="Komentrateksts"/>
    <w:uiPriority w:val="99"/>
    <w:rsid w:val="0072179C"/>
    <w:rPr>
      <w:sz w:val="20"/>
      <w:szCs w:val="20"/>
    </w:rPr>
  </w:style>
  <w:style w:type="paragraph" w:styleId="Komentratma">
    <w:name w:val="annotation subject"/>
    <w:basedOn w:val="Komentrateksts"/>
    <w:next w:val="Komentrateksts"/>
    <w:link w:val="KomentratmaRakstz"/>
    <w:uiPriority w:val="99"/>
    <w:semiHidden/>
    <w:unhideWhenUsed/>
    <w:rsid w:val="0072179C"/>
    <w:rPr>
      <w:b/>
      <w:bCs/>
    </w:rPr>
  </w:style>
  <w:style w:type="character" w:customStyle="1" w:styleId="KomentratmaRakstz">
    <w:name w:val="Komentāra tēma Rakstz."/>
    <w:basedOn w:val="KomentratekstsRakstz"/>
    <w:link w:val="Komentratma"/>
    <w:uiPriority w:val="99"/>
    <w:semiHidden/>
    <w:rsid w:val="0072179C"/>
    <w:rPr>
      <w:b/>
      <w:bCs/>
      <w:sz w:val="20"/>
      <w:szCs w:val="20"/>
    </w:rPr>
  </w:style>
  <w:style w:type="paragraph" w:styleId="Balonteksts">
    <w:name w:val="Balloon Text"/>
    <w:basedOn w:val="Parasts"/>
    <w:link w:val="BalontekstsRakstz"/>
    <w:uiPriority w:val="99"/>
    <w:semiHidden/>
    <w:unhideWhenUsed/>
    <w:rsid w:val="00F3341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33418"/>
    <w:rPr>
      <w:rFonts w:ascii="Segoe UI" w:hAnsi="Segoe UI" w:cs="Segoe UI"/>
      <w:sz w:val="18"/>
      <w:szCs w:val="18"/>
    </w:rPr>
  </w:style>
  <w:style w:type="paragraph" w:styleId="Prskatjums">
    <w:name w:val="Revision"/>
    <w:hidden/>
    <w:uiPriority w:val="99"/>
    <w:semiHidden/>
    <w:rsid w:val="001818B8"/>
    <w:pPr>
      <w:spacing w:after="0" w:line="240" w:lineRule="auto"/>
    </w:pPr>
  </w:style>
  <w:style w:type="character" w:styleId="Neatrisintapieminana">
    <w:name w:val="Unresolved Mention"/>
    <w:basedOn w:val="Noklusjumarindkopasfonts"/>
    <w:uiPriority w:val="99"/>
    <w:semiHidden/>
    <w:unhideWhenUsed/>
    <w:rsid w:val="00D16F5A"/>
    <w:rPr>
      <w:color w:val="605E5C"/>
      <w:shd w:val="clear" w:color="auto" w:fill="E1DFDD"/>
    </w:rPr>
  </w:style>
  <w:style w:type="character" w:styleId="Izmantotahipersaite">
    <w:name w:val="FollowedHyperlink"/>
    <w:basedOn w:val="Noklusjumarindkopasfonts"/>
    <w:uiPriority w:val="99"/>
    <w:semiHidden/>
    <w:unhideWhenUsed/>
    <w:rsid w:val="006B58CC"/>
    <w:rPr>
      <w:color w:val="954F72" w:themeColor="followedHyperlink"/>
      <w:u w:val="single"/>
    </w:rPr>
  </w:style>
  <w:style w:type="paragraph" w:customStyle="1" w:styleId="tv213">
    <w:name w:val="tv213"/>
    <w:basedOn w:val="Parasts"/>
    <w:rsid w:val="00A1382B"/>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820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aunatne.gov.lv/privatuma-politik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293D9-22F3-494D-A262-4E4E4C7E9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Pages>
  <Words>3284</Words>
  <Characters>1872</Characters>
  <Application>Microsoft Office Word</Application>
  <DocSecurity>0</DocSecurity>
  <Lines>15</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Korpa</dc:creator>
  <cp:keywords/>
  <dc:description/>
  <cp:lastModifiedBy>Inta Lagzdina</cp:lastModifiedBy>
  <cp:revision>18</cp:revision>
  <cp:lastPrinted>2022-06-05T09:24:00Z</cp:lastPrinted>
  <dcterms:created xsi:type="dcterms:W3CDTF">2024-02-21T12:07:00Z</dcterms:created>
  <dcterms:modified xsi:type="dcterms:W3CDTF">2024-04-04T08:48:00Z</dcterms:modified>
</cp:coreProperties>
</file>